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07EF5" w14:textId="5BECF686" w:rsidR="009719C8" w:rsidRDefault="65598B03" w:rsidP="1191E3C0">
      <w:pPr>
        <w:spacing w:after="0"/>
        <w:rPr>
          <w:rFonts w:ascii="Aptos" w:eastAsia="Aptos" w:hAnsi="Aptos" w:cs="Aptos"/>
          <w:highlight w:val="yellow"/>
        </w:rPr>
      </w:pPr>
      <w:r w:rsidRPr="1191E3C0">
        <w:rPr>
          <w:rFonts w:ascii="Aptos" w:eastAsia="Aptos" w:hAnsi="Aptos" w:cs="Aptos"/>
          <w:highlight w:val="yellow"/>
        </w:rPr>
        <w:t>Recipient Name</w:t>
      </w:r>
      <w:r w:rsidR="006138BE">
        <w:br/>
      </w:r>
      <w:r w:rsidRPr="1191E3C0">
        <w:rPr>
          <w:rFonts w:ascii="Aptos" w:eastAsia="Aptos" w:hAnsi="Aptos" w:cs="Aptos"/>
          <w:highlight w:val="yellow"/>
        </w:rPr>
        <w:t>Title</w:t>
      </w:r>
    </w:p>
    <w:p w14:paraId="3399289F" w14:textId="7C928F06" w:rsidR="009719C8" w:rsidRDefault="65598B03" w:rsidP="1191E3C0">
      <w:pPr>
        <w:spacing w:after="0"/>
        <w:rPr>
          <w:rFonts w:ascii="Aptos" w:eastAsia="Aptos" w:hAnsi="Aptos" w:cs="Aptos"/>
          <w:highlight w:val="yellow"/>
        </w:rPr>
      </w:pPr>
      <w:r w:rsidRPr="1191E3C0">
        <w:rPr>
          <w:rFonts w:ascii="Aptos" w:eastAsia="Aptos" w:hAnsi="Aptos" w:cs="Aptos"/>
          <w:highlight w:val="yellow"/>
        </w:rPr>
        <w:t>State Agency Name</w:t>
      </w:r>
      <w:r w:rsidR="006138BE">
        <w:br/>
      </w:r>
      <w:r w:rsidRPr="1191E3C0">
        <w:rPr>
          <w:rFonts w:ascii="Aptos" w:eastAsia="Aptos" w:hAnsi="Aptos" w:cs="Aptos"/>
          <w:highlight w:val="yellow"/>
        </w:rPr>
        <w:t>Address</w:t>
      </w:r>
      <w:r w:rsidR="006138BE">
        <w:br/>
      </w:r>
      <w:r w:rsidRPr="1191E3C0">
        <w:rPr>
          <w:rFonts w:ascii="Aptos" w:eastAsia="Aptos" w:hAnsi="Aptos" w:cs="Aptos"/>
          <w:highlight w:val="yellow"/>
        </w:rPr>
        <w:t>City, State ZIP</w:t>
      </w:r>
    </w:p>
    <w:p w14:paraId="3A11DCA3" w14:textId="5811BC1F" w:rsidR="009719C8" w:rsidRDefault="65598B03" w:rsidP="1191E3C0">
      <w:pPr>
        <w:spacing w:before="240" w:after="240"/>
        <w:rPr>
          <w:rFonts w:ascii="Aptos" w:eastAsia="Aptos" w:hAnsi="Aptos" w:cs="Aptos"/>
          <w:b/>
          <w:bCs/>
          <w:i/>
          <w:iCs/>
        </w:rPr>
      </w:pPr>
      <w:r w:rsidRPr="1191E3C0">
        <w:rPr>
          <w:rFonts w:ascii="Aptos" w:eastAsia="Aptos" w:hAnsi="Aptos" w:cs="Aptos"/>
          <w:b/>
          <w:bCs/>
        </w:rPr>
        <w:t xml:space="preserve">Re: </w:t>
      </w:r>
      <w:r w:rsidRPr="1191E3C0">
        <w:rPr>
          <w:rFonts w:ascii="Aptos" w:eastAsia="Aptos" w:hAnsi="Aptos" w:cs="Aptos"/>
          <w:b/>
          <w:bCs/>
          <w:i/>
          <w:iCs/>
        </w:rPr>
        <w:t>Inclusion of Certified Community Behavioral Health Clinics (CCBHCs)</w:t>
      </w:r>
      <w:r w:rsidR="04C40CBA" w:rsidRPr="1191E3C0">
        <w:rPr>
          <w:rFonts w:ascii="Aptos" w:eastAsia="Aptos" w:hAnsi="Aptos" w:cs="Aptos"/>
          <w:b/>
          <w:bCs/>
          <w:i/>
          <w:iCs/>
        </w:rPr>
        <w:t xml:space="preserve"> </w:t>
      </w:r>
      <w:r w:rsidR="7F5D4738" w:rsidRPr="1191E3C0">
        <w:rPr>
          <w:rFonts w:ascii="Aptos" w:eastAsia="Aptos" w:hAnsi="Aptos" w:cs="Aptos"/>
          <w:b/>
          <w:bCs/>
          <w:i/>
          <w:iCs/>
        </w:rPr>
        <w:t>and Opioid Treatment Programs (OTPs)</w:t>
      </w:r>
      <w:r w:rsidRPr="1191E3C0">
        <w:rPr>
          <w:rFonts w:ascii="Aptos" w:eastAsia="Aptos" w:hAnsi="Aptos" w:cs="Aptos"/>
          <w:b/>
          <w:bCs/>
          <w:i/>
          <w:iCs/>
        </w:rPr>
        <w:t xml:space="preserve"> in </w:t>
      </w:r>
      <w:r w:rsidRPr="1191E3C0">
        <w:rPr>
          <w:rFonts w:ascii="Aptos" w:eastAsia="Aptos" w:hAnsi="Aptos" w:cs="Aptos"/>
          <w:b/>
          <w:bCs/>
          <w:i/>
          <w:iCs/>
          <w:highlight w:val="yellow"/>
        </w:rPr>
        <w:t>State</w:t>
      </w:r>
      <w:r w:rsidRPr="1191E3C0">
        <w:rPr>
          <w:rFonts w:ascii="Aptos" w:eastAsia="Aptos" w:hAnsi="Aptos" w:cs="Aptos"/>
          <w:b/>
          <w:bCs/>
          <w:i/>
          <w:iCs/>
        </w:rPr>
        <w:t xml:space="preserve"> Application for the Rural Health Transformation Program</w:t>
      </w:r>
    </w:p>
    <w:p w14:paraId="5E548E6A" w14:textId="31422A6B" w:rsidR="756A8444" w:rsidRDefault="756A8444" w:rsidP="0C0D6CFC">
      <w:pPr>
        <w:spacing w:before="240" w:after="240"/>
        <w:rPr>
          <w:rFonts w:ascii="Aptos" w:eastAsia="Aptos" w:hAnsi="Aptos" w:cs="Aptos"/>
        </w:rPr>
      </w:pPr>
      <w:r w:rsidRPr="1191E3C0">
        <w:rPr>
          <w:rFonts w:ascii="Aptos" w:eastAsia="Aptos" w:hAnsi="Aptos" w:cs="Aptos"/>
          <w:color w:val="000000" w:themeColor="text1"/>
        </w:rPr>
        <w:t xml:space="preserve">Dear </w:t>
      </w:r>
      <w:r w:rsidRPr="1191E3C0">
        <w:rPr>
          <w:rFonts w:ascii="Aptos" w:eastAsia="Aptos" w:hAnsi="Aptos" w:cs="Aptos"/>
          <w:b/>
          <w:bCs/>
          <w:color w:val="000000" w:themeColor="text1"/>
          <w:highlight w:val="yellow"/>
        </w:rPr>
        <w:t>[</w:t>
      </w:r>
      <w:r w:rsidR="32922F8F" w:rsidRPr="1191E3C0">
        <w:rPr>
          <w:rFonts w:ascii="Aptos" w:eastAsia="Aptos" w:hAnsi="Aptos" w:cs="Aptos"/>
          <w:b/>
          <w:bCs/>
          <w:color w:val="000000" w:themeColor="text1"/>
          <w:highlight w:val="yellow"/>
        </w:rPr>
        <w:t xml:space="preserve">State </w:t>
      </w:r>
      <w:r w:rsidRPr="1191E3C0">
        <w:rPr>
          <w:rFonts w:ascii="Aptos" w:eastAsia="Aptos" w:hAnsi="Aptos" w:cs="Aptos"/>
          <w:b/>
          <w:bCs/>
          <w:color w:val="000000" w:themeColor="text1"/>
          <w:highlight w:val="yellow"/>
        </w:rPr>
        <w:t>Agency Director]</w:t>
      </w:r>
      <w:r w:rsidRPr="1191E3C0">
        <w:rPr>
          <w:rFonts w:ascii="Aptos" w:eastAsia="Aptos" w:hAnsi="Aptos" w:cs="Aptos"/>
          <w:color w:val="000000" w:themeColor="text1"/>
          <w:highlight w:val="yellow"/>
        </w:rPr>
        <w:t>:</w:t>
      </w:r>
    </w:p>
    <w:p w14:paraId="37A64121" w14:textId="71577BE7" w:rsidR="009719C8" w:rsidRDefault="65598B03" w:rsidP="3CC09E72">
      <w:pPr>
        <w:spacing w:before="240" w:after="240"/>
      </w:pPr>
      <w:r w:rsidRPr="1191E3C0">
        <w:rPr>
          <w:rFonts w:ascii="Aptos" w:eastAsia="Aptos" w:hAnsi="Aptos" w:cs="Aptos"/>
        </w:rPr>
        <w:t xml:space="preserve">On behalf of </w:t>
      </w:r>
      <w:r w:rsidRPr="1191E3C0">
        <w:rPr>
          <w:rFonts w:ascii="Aptos" w:eastAsia="Aptos" w:hAnsi="Aptos" w:cs="Aptos"/>
          <w:highlight w:val="yellow"/>
        </w:rPr>
        <w:t>[Organization Name]</w:t>
      </w:r>
      <w:r w:rsidRPr="1191E3C0">
        <w:rPr>
          <w:rFonts w:ascii="Aptos" w:eastAsia="Aptos" w:hAnsi="Aptos" w:cs="Aptos"/>
        </w:rPr>
        <w:t xml:space="preserve">, I am writing to urge the </w:t>
      </w:r>
      <w:r w:rsidRPr="1191E3C0">
        <w:rPr>
          <w:rFonts w:ascii="Aptos" w:eastAsia="Aptos" w:hAnsi="Aptos" w:cs="Aptos"/>
          <w:highlight w:val="yellow"/>
        </w:rPr>
        <w:t>[State Agency]</w:t>
      </w:r>
      <w:r w:rsidRPr="1191E3C0">
        <w:rPr>
          <w:rFonts w:ascii="Aptos" w:eastAsia="Aptos" w:hAnsi="Aptos" w:cs="Aptos"/>
        </w:rPr>
        <w:t xml:space="preserve"> to </w:t>
      </w:r>
      <w:r w:rsidR="4C29CA48" w:rsidRPr="1191E3C0">
        <w:rPr>
          <w:rFonts w:ascii="Aptos" w:eastAsia="Aptos" w:hAnsi="Aptos" w:cs="Aptos"/>
        </w:rPr>
        <w:t>highlight the critical work being done by</w:t>
      </w:r>
      <w:r w:rsidRPr="1191E3C0">
        <w:rPr>
          <w:rFonts w:ascii="Aptos" w:eastAsia="Aptos" w:hAnsi="Aptos" w:cs="Aptos"/>
        </w:rPr>
        <w:t xml:space="preserve"> Certified Community Behavioral Health Clinics (CCBHCs) and Opioid</w:t>
      </w:r>
      <w:r w:rsidR="108D3392" w:rsidRPr="1191E3C0">
        <w:rPr>
          <w:rFonts w:ascii="Aptos" w:eastAsia="Aptos" w:hAnsi="Aptos" w:cs="Aptos"/>
        </w:rPr>
        <w:t xml:space="preserve"> Treatment Programs (OTPs)</w:t>
      </w:r>
      <w:r w:rsidRPr="1191E3C0">
        <w:rPr>
          <w:rFonts w:ascii="Aptos" w:eastAsia="Aptos" w:hAnsi="Aptos" w:cs="Aptos"/>
        </w:rPr>
        <w:t xml:space="preserve"> </w:t>
      </w:r>
      <w:r w:rsidR="63B252FD" w:rsidRPr="1191E3C0">
        <w:rPr>
          <w:rFonts w:ascii="Aptos" w:eastAsia="Aptos" w:hAnsi="Aptos" w:cs="Aptos"/>
        </w:rPr>
        <w:t>when submitting</w:t>
      </w:r>
      <w:r w:rsidRPr="1191E3C0">
        <w:rPr>
          <w:rFonts w:ascii="Aptos" w:eastAsia="Aptos" w:hAnsi="Aptos" w:cs="Aptos"/>
        </w:rPr>
        <w:t xml:space="preserve"> </w:t>
      </w:r>
      <w:r w:rsidR="75D01B6A" w:rsidRPr="1191E3C0">
        <w:rPr>
          <w:rFonts w:ascii="Aptos" w:eastAsia="Aptos" w:hAnsi="Aptos" w:cs="Aptos"/>
          <w:highlight w:val="yellow"/>
        </w:rPr>
        <w:t>state’s</w:t>
      </w:r>
      <w:r w:rsidRPr="1191E3C0">
        <w:rPr>
          <w:rFonts w:ascii="Aptos" w:eastAsia="Aptos" w:hAnsi="Aptos" w:cs="Aptos"/>
        </w:rPr>
        <w:t xml:space="preserve"> application to participate in the Rural Health Transformation Program established under the </w:t>
      </w:r>
      <w:r w:rsidRPr="1191E3C0">
        <w:rPr>
          <w:rFonts w:ascii="Aptos" w:eastAsia="Aptos" w:hAnsi="Aptos" w:cs="Aptos"/>
          <w:i/>
          <w:iCs/>
        </w:rPr>
        <w:t>One Big Beautiful Bill Act (OBBBA)</w:t>
      </w:r>
      <w:r w:rsidRPr="1191E3C0">
        <w:rPr>
          <w:rFonts w:ascii="Aptos" w:eastAsia="Aptos" w:hAnsi="Aptos" w:cs="Aptos"/>
        </w:rPr>
        <w:t>.</w:t>
      </w:r>
    </w:p>
    <w:p w14:paraId="37F4B5E9" w14:textId="01AF38C1" w:rsidR="009719C8" w:rsidRDefault="65598B03" w:rsidP="1191E3C0">
      <w:pPr>
        <w:spacing w:before="240" w:after="240"/>
        <w:rPr>
          <w:rFonts w:ascii="Aptos" w:eastAsia="Aptos" w:hAnsi="Aptos" w:cs="Aptos"/>
        </w:rPr>
      </w:pPr>
      <w:r w:rsidRPr="1191E3C0">
        <w:rPr>
          <w:rFonts w:ascii="Aptos" w:eastAsia="Aptos" w:hAnsi="Aptos" w:cs="Aptos"/>
        </w:rPr>
        <w:t>The Rural Health Transformation Program represents a</w:t>
      </w:r>
      <w:r w:rsidR="0F9968E2" w:rsidRPr="1191E3C0">
        <w:rPr>
          <w:rFonts w:ascii="Aptos" w:eastAsia="Aptos" w:hAnsi="Aptos" w:cs="Aptos"/>
        </w:rPr>
        <w:t xml:space="preserve">n </w:t>
      </w:r>
      <w:r w:rsidRPr="1191E3C0">
        <w:rPr>
          <w:rFonts w:ascii="Aptos" w:eastAsia="Aptos" w:hAnsi="Aptos" w:cs="Aptos"/>
        </w:rPr>
        <w:t xml:space="preserve">opportunity to </w:t>
      </w:r>
      <w:r w:rsidR="693B55EC" w:rsidRPr="1191E3C0">
        <w:rPr>
          <w:rFonts w:ascii="Aptos" w:eastAsia="Aptos" w:hAnsi="Aptos" w:cs="Aptos"/>
        </w:rPr>
        <w:t>support</w:t>
      </w:r>
      <w:r w:rsidRPr="1191E3C0">
        <w:rPr>
          <w:rFonts w:ascii="Aptos" w:eastAsia="Aptos" w:hAnsi="Aptos" w:cs="Aptos"/>
        </w:rPr>
        <w:t xml:space="preserve"> care delivery, strengthen workforce capacity, and expand access to essential services in rural communities.</w:t>
      </w:r>
      <w:r w:rsidR="2B5A39C2" w:rsidRPr="1191E3C0">
        <w:rPr>
          <w:rFonts w:ascii="Aptos" w:eastAsia="Aptos" w:hAnsi="Aptos" w:cs="Aptos"/>
        </w:rPr>
        <w:t xml:space="preserve"> </w:t>
      </w:r>
      <w:r w:rsidR="00B06B26" w:rsidRPr="1191E3C0">
        <w:rPr>
          <w:rFonts w:ascii="Aptos" w:eastAsia="Aptos" w:hAnsi="Aptos" w:cs="Aptos"/>
        </w:rPr>
        <w:t>Because p</w:t>
      </w:r>
      <w:r w:rsidR="2B5A39C2" w:rsidRPr="1191E3C0">
        <w:rPr>
          <w:rFonts w:ascii="Aptos" w:eastAsia="Aptos" w:hAnsi="Aptos" w:cs="Aptos"/>
        </w:rPr>
        <w:t>rogram funds are time-limited to a maximum of five years</w:t>
      </w:r>
      <w:r w:rsidR="3C4044CA" w:rsidRPr="1191E3C0">
        <w:rPr>
          <w:rFonts w:ascii="Aptos" w:eastAsia="Aptos" w:hAnsi="Aptos" w:cs="Aptos"/>
        </w:rPr>
        <w:t xml:space="preserve">, </w:t>
      </w:r>
      <w:r w:rsidR="61B76F4B" w:rsidRPr="1191E3C0">
        <w:rPr>
          <w:rFonts w:ascii="Aptos" w:eastAsia="Aptos" w:hAnsi="Aptos" w:cs="Aptos"/>
        </w:rPr>
        <w:t>proposal</w:t>
      </w:r>
      <w:r w:rsidR="48AFC33B" w:rsidRPr="1191E3C0">
        <w:rPr>
          <w:rFonts w:ascii="Aptos" w:eastAsia="Aptos" w:hAnsi="Aptos" w:cs="Aptos"/>
        </w:rPr>
        <w:t>s</w:t>
      </w:r>
      <w:r w:rsidR="61B76F4B" w:rsidRPr="1191E3C0">
        <w:rPr>
          <w:rFonts w:ascii="Aptos" w:eastAsia="Aptos" w:hAnsi="Aptos" w:cs="Aptos"/>
        </w:rPr>
        <w:t xml:space="preserve"> for the program</w:t>
      </w:r>
      <w:r w:rsidR="2B5A39C2" w:rsidRPr="1191E3C0">
        <w:rPr>
          <w:rFonts w:ascii="Aptos" w:eastAsia="Aptos" w:hAnsi="Aptos" w:cs="Aptos"/>
        </w:rPr>
        <w:t xml:space="preserve"> </w:t>
      </w:r>
      <w:r w:rsidR="6C8ABC2B" w:rsidRPr="1191E3C0">
        <w:rPr>
          <w:rFonts w:ascii="Aptos" w:eastAsia="Aptos" w:hAnsi="Aptos" w:cs="Aptos"/>
        </w:rPr>
        <w:t>must</w:t>
      </w:r>
      <w:r w:rsidR="2B5A39C2" w:rsidRPr="1191E3C0">
        <w:rPr>
          <w:rFonts w:ascii="Aptos" w:eastAsia="Aptos" w:hAnsi="Aptos" w:cs="Aptos"/>
        </w:rPr>
        <w:t xml:space="preserve"> ensure that gains made during the program period are not lost when federal funding sunsets.</w:t>
      </w:r>
      <w:r w:rsidRPr="1191E3C0">
        <w:rPr>
          <w:rFonts w:ascii="Aptos" w:eastAsia="Aptos" w:hAnsi="Aptos" w:cs="Aptos"/>
        </w:rPr>
        <w:t xml:space="preserve"> </w:t>
      </w:r>
    </w:p>
    <w:p w14:paraId="49152AD6" w14:textId="2B2882F0" w:rsidR="009719C8" w:rsidRDefault="65598B03" w:rsidP="0C0D6CFC">
      <w:pPr>
        <w:spacing w:before="240" w:after="240"/>
        <w:rPr>
          <w:rFonts w:ascii="Aptos" w:eastAsia="Aptos" w:hAnsi="Aptos" w:cs="Aptos"/>
        </w:rPr>
      </w:pPr>
      <w:r w:rsidRPr="1191E3C0">
        <w:rPr>
          <w:rFonts w:ascii="Aptos" w:eastAsia="Aptos" w:hAnsi="Aptos" w:cs="Aptos"/>
        </w:rPr>
        <w:t xml:space="preserve">As the program emphasizes </w:t>
      </w:r>
      <w:r w:rsidR="7DD3E639" w:rsidRPr="1191E3C0">
        <w:rPr>
          <w:rFonts w:ascii="Aptos" w:eastAsia="Aptos" w:hAnsi="Aptos" w:cs="Aptos"/>
        </w:rPr>
        <w:t>access</w:t>
      </w:r>
      <w:r w:rsidRPr="1191E3C0">
        <w:rPr>
          <w:rFonts w:ascii="Aptos" w:eastAsia="Aptos" w:hAnsi="Aptos" w:cs="Aptos"/>
        </w:rPr>
        <w:t xml:space="preserve">, </w:t>
      </w:r>
      <w:r w:rsidR="47F9B688" w:rsidRPr="1191E3C0">
        <w:rPr>
          <w:rFonts w:ascii="Aptos" w:eastAsia="Aptos" w:hAnsi="Aptos" w:cs="Aptos"/>
        </w:rPr>
        <w:t>workforce recruitment and retention</w:t>
      </w:r>
      <w:r w:rsidRPr="1191E3C0">
        <w:rPr>
          <w:rFonts w:ascii="Aptos" w:eastAsia="Aptos" w:hAnsi="Aptos" w:cs="Aptos"/>
        </w:rPr>
        <w:t>, and s</w:t>
      </w:r>
      <w:r w:rsidR="4B857DA2" w:rsidRPr="1191E3C0">
        <w:rPr>
          <w:rFonts w:ascii="Aptos" w:eastAsia="Aptos" w:hAnsi="Aptos" w:cs="Aptos"/>
        </w:rPr>
        <w:t>trategic partnerships,</w:t>
      </w:r>
      <w:r w:rsidRPr="1191E3C0">
        <w:rPr>
          <w:rFonts w:ascii="Aptos" w:eastAsia="Aptos" w:hAnsi="Aptos" w:cs="Aptos"/>
        </w:rPr>
        <w:t xml:space="preserve"> CCBHCs</w:t>
      </w:r>
      <w:r w:rsidR="50A17B39" w:rsidRPr="1191E3C0">
        <w:rPr>
          <w:rFonts w:ascii="Aptos" w:eastAsia="Aptos" w:hAnsi="Aptos" w:cs="Aptos"/>
        </w:rPr>
        <w:t xml:space="preserve"> and OTPs</w:t>
      </w:r>
      <w:r w:rsidRPr="1191E3C0">
        <w:rPr>
          <w:rFonts w:ascii="Aptos" w:eastAsia="Aptos" w:hAnsi="Aptos" w:cs="Aptos"/>
        </w:rPr>
        <w:t xml:space="preserve"> are uniquely positioned to help the state meet these </w:t>
      </w:r>
      <w:r w:rsidR="2F870E4B" w:rsidRPr="1191E3C0">
        <w:rPr>
          <w:rFonts w:ascii="Aptos" w:eastAsia="Aptos" w:hAnsi="Aptos" w:cs="Aptos"/>
        </w:rPr>
        <w:t xml:space="preserve">and other </w:t>
      </w:r>
      <w:r w:rsidR="678D5E27" w:rsidRPr="1191E3C0">
        <w:rPr>
          <w:rFonts w:ascii="Aptos" w:eastAsia="Aptos" w:hAnsi="Aptos" w:cs="Aptos"/>
        </w:rPr>
        <w:t xml:space="preserve">program </w:t>
      </w:r>
      <w:r w:rsidRPr="1191E3C0">
        <w:rPr>
          <w:rFonts w:ascii="Aptos" w:eastAsia="Aptos" w:hAnsi="Aptos" w:cs="Aptos"/>
        </w:rPr>
        <w:t>objectives</w:t>
      </w:r>
      <w:r w:rsidR="51EE1CD4" w:rsidRPr="1191E3C0">
        <w:rPr>
          <w:rFonts w:ascii="Aptos" w:eastAsia="Aptos" w:hAnsi="Aptos" w:cs="Aptos"/>
        </w:rPr>
        <w:t xml:space="preserve">. Specifically, the following are examples of how these clinics can </w:t>
      </w:r>
      <w:r w:rsidR="2CDBB5A9" w:rsidRPr="1191E3C0">
        <w:rPr>
          <w:rFonts w:ascii="Aptos" w:eastAsia="Aptos" w:hAnsi="Aptos" w:cs="Aptos"/>
        </w:rPr>
        <w:t>help</w:t>
      </w:r>
      <w:r w:rsidR="51EE1CD4" w:rsidRPr="1191E3C0">
        <w:rPr>
          <w:rFonts w:ascii="Aptos" w:eastAsia="Aptos" w:hAnsi="Aptos" w:cs="Aptos"/>
        </w:rPr>
        <w:t xml:space="preserve"> </w:t>
      </w:r>
      <w:r w:rsidR="4A92EE79" w:rsidRPr="1191E3C0">
        <w:rPr>
          <w:rFonts w:ascii="Aptos" w:eastAsia="Aptos" w:hAnsi="Aptos" w:cs="Aptos"/>
        </w:rPr>
        <w:t>states</w:t>
      </w:r>
      <w:r w:rsidR="5E105470" w:rsidRPr="1191E3C0">
        <w:rPr>
          <w:rFonts w:ascii="Aptos" w:eastAsia="Aptos" w:hAnsi="Aptos" w:cs="Aptos"/>
        </w:rPr>
        <w:t xml:space="preserve"> to</w:t>
      </w:r>
      <w:r w:rsidR="4A92EE79" w:rsidRPr="1191E3C0">
        <w:rPr>
          <w:rFonts w:ascii="Aptos" w:eastAsia="Aptos" w:hAnsi="Aptos" w:cs="Aptos"/>
        </w:rPr>
        <w:t xml:space="preserve"> </w:t>
      </w:r>
      <w:r w:rsidR="5FA6B454" w:rsidRPr="1191E3C0">
        <w:rPr>
          <w:rFonts w:ascii="Aptos" w:eastAsia="Aptos" w:hAnsi="Aptos" w:cs="Aptos"/>
        </w:rPr>
        <w:t>incorporate</w:t>
      </w:r>
      <w:r w:rsidR="51EE1CD4" w:rsidRPr="1191E3C0">
        <w:rPr>
          <w:rFonts w:ascii="Aptos" w:eastAsia="Aptos" w:hAnsi="Aptos" w:cs="Aptos"/>
        </w:rPr>
        <w:t xml:space="preserve"> </w:t>
      </w:r>
      <w:r w:rsidR="744572BE" w:rsidRPr="1191E3C0">
        <w:rPr>
          <w:rFonts w:ascii="Aptos" w:eastAsia="Aptos" w:hAnsi="Aptos" w:cs="Aptos"/>
        </w:rPr>
        <w:t xml:space="preserve">some of the </w:t>
      </w:r>
      <w:r w:rsidR="33798FD9" w:rsidRPr="1191E3C0">
        <w:rPr>
          <w:rFonts w:ascii="Aptos" w:eastAsia="Aptos" w:hAnsi="Aptos" w:cs="Aptos"/>
        </w:rPr>
        <w:t xml:space="preserve">necessary criteria of </w:t>
      </w:r>
      <w:r w:rsidR="51EE1CD4" w:rsidRPr="1191E3C0">
        <w:rPr>
          <w:rFonts w:ascii="Aptos" w:eastAsia="Aptos" w:hAnsi="Aptos" w:cs="Aptos"/>
        </w:rPr>
        <w:t xml:space="preserve">the “detailed health transformation plan” that must be included with the state’s </w:t>
      </w:r>
      <w:r w:rsidR="5E0B86B2" w:rsidRPr="1191E3C0">
        <w:rPr>
          <w:rFonts w:ascii="Aptos" w:eastAsia="Aptos" w:hAnsi="Aptos" w:cs="Aptos"/>
        </w:rPr>
        <w:t xml:space="preserve">program </w:t>
      </w:r>
      <w:r w:rsidR="51EE1CD4" w:rsidRPr="1191E3C0">
        <w:rPr>
          <w:rFonts w:ascii="Aptos" w:eastAsia="Aptos" w:hAnsi="Aptos" w:cs="Aptos"/>
        </w:rPr>
        <w:t>application:</w:t>
      </w:r>
    </w:p>
    <w:p w14:paraId="25F84E7A" w14:textId="2859D13A" w:rsidR="009719C8" w:rsidRDefault="6359916C" w:rsidP="3CC09E72">
      <w:pPr>
        <w:pStyle w:val="ListParagraph"/>
        <w:numPr>
          <w:ilvl w:val="0"/>
          <w:numId w:val="2"/>
        </w:numPr>
        <w:spacing w:before="240" w:after="240"/>
        <w:rPr>
          <w:rFonts w:ascii="Aptos" w:eastAsia="Aptos" w:hAnsi="Aptos" w:cs="Aptos"/>
        </w:rPr>
      </w:pPr>
      <w:r w:rsidRPr="1191E3C0">
        <w:rPr>
          <w:rFonts w:ascii="Aptos" w:eastAsia="Aptos" w:hAnsi="Aptos" w:cs="Aptos"/>
          <w:b/>
          <w:bCs/>
        </w:rPr>
        <w:t>Improving Access to</w:t>
      </w:r>
      <w:r w:rsidR="65598B03" w:rsidRPr="1191E3C0">
        <w:rPr>
          <w:rFonts w:ascii="Aptos" w:eastAsia="Aptos" w:hAnsi="Aptos" w:cs="Aptos"/>
          <w:b/>
          <w:bCs/>
        </w:rPr>
        <w:t xml:space="preserve"> </w:t>
      </w:r>
      <w:r w:rsidR="4D4DE530" w:rsidRPr="1191E3C0">
        <w:rPr>
          <w:rFonts w:ascii="Aptos" w:eastAsia="Aptos" w:hAnsi="Aptos" w:cs="Aptos"/>
          <w:b/>
          <w:bCs/>
        </w:rPr>
        <w:t>Hospitals and Other Providers for Rural Residents</w:t>
      </w:r>
      <w:r w:rsidR="65598B03" w:rsidRPr="1191E3C0">
        <w:rPr>
          <w:rFonts w:ascii="Aptos" w:eastAsia="Aptos" w:hAnsi="Aptos" w:cs="Aptos"/>
        </w:rPr>
        <w:t>– CCBHCs provide a full continuum of mental health and substance use disorder treatment</w:t>
      </w:r>
      <w:r w:rsidR="6739237A" w:rsidRPr="1191E3C0">
        <w:rPr>
          <w:rFonts w:ascii="Aptos" w:eastAsia="Aptos" w:hAnsi="Aptos" w:cs="Aptos"/>
        </w:rPr>
        <w:t xml:space="preserve"> services</w:t>
      </w:r>
      <w:r w:rsidR="65598B03" w:rsidRPr="1191E3C0">
        <w:rPr>
          <w:rFonts w:ascii="Aptos" w:eastAsia="Aptos" w:hAnsi="Aptos" w:cs="Aptos"/>
        </w:rPr>
        <w:t>, crisis services, and care coordination, ensuring rural residents have timely, local access to evidence-based care.</w:t>
      </w:r>
      <w:r w:rsidR="3579A548" w:rsidRPr="1191E3C0">
        <w:rPr>
          <w:rFonts w:ascii="Aptos" w:eastAsia="Aptos" w:hAnsi="Aptos" w:cs="Aptos"/>
        </w:rPr>
        <w:t xml:space="preserve"> OTPs </w:t>
      </w:r>
      <w:r w:rsidR="3579A548" w:rsidRPr="1191E3C0">
        <w:t>deliver medication-assisted treatment (MAT) alongside counseling and case management, and many operate extended hours, same-day intake, and mobile units to reach rural populations.</w:t>
      </w:r>
      <w:r w:rsidR="14081CFF" w:rsidRPr="1191E3C0">
        <w:t xml:space="preserve"> </w:t>
      </w:r>
      <w:r w:rsidR="14081CFF" w:rsidRPr="1191E3C0">
        <w:rPr>
          <w:highlight w:val="yellow"/>
        </w:rPr>
        <w:t>[Add state-specific examples]</w:t>
      </w:r>
    </w:p>
    <w:p w14:paraId="38B58993" w14:textId="220ADDC8" w:rsidR="009719C8" w:rsidRDefault="668BAC8C" w:rsidP="1191E3C0">
      <w:pPr>
        <w:pStyle w:val="ListParagraph"/>
        <w:numPr>
          <w:ilvl w:val="0"/>
          <w:numId w:val="2"/>
        </w:numPr>
        <w:spacing w:before="240" w:after="240"/>
        <w:rPr>
          <w:rFonts w:ascii="Aptos" w:eastAsia="Aptos" w:hAnsi="Aptos" w:cs="Aptos"/>
        </w:rPr>
      </w:pPr>
      <w:r w:rsidRPr="1191E3C0">
        <w:rPr>
          <w:rFonts w:ascii="Aptos" w:eastAsia="Aptos" w:hAnsi="Aptos" w:cs="Aptos"/>
          <w:b/>
          <w:bCs/>
        </w:rPr>
        <w:t>Recruiting and Retaining Clinicians</w:t>
      </w:r>
      <w:r w:rsidR="65598B03" w:rsidRPr="1191E3C0">
        <w:rPr>
          <w:rFonts w:ascii="Aptos" w:eastAsia="Aptos" w:hAnsi="Aptos" w:cs="Aptos"/>
        </w:rPr>
        <w:t xml:space="preserve">– With existing infrastructure and experience in recruiting, training, and retaining clinicians in underserved areas, CCBHCs </w:t>
      </w:r>
      <w:r w:rsidR="67ECADB6" w:rsidRPr="1191E3C0">
        <w:rPr>
          <w:rFonts w:ascii="Aptos" w:eastAsia="Aptos" w:hAnsi="Aptos" w:cs="Aptos"/>
        </w:rPr>
        <w:t xml:space="preserve">have </w:t>
      </w:r>
      <w:r w:rsidR="67ECADB6" w:rsidRPr="1191E3C0">
        <w:rPr>
          <w:rFonts w:ascii="Aptos" w:eastAsia="Aptos" w:hAnsi="Aptos" w:cs="Aptos"/>
        </w:rPr>
        <w:lastRenderedPageBreak/>
        <w:t>helped states</w:t>
      </w:r>
      <w:r w:rsidR="65598B03" w:rsidRPr="1191E3C0">
        <w:rPr>
          <w:rFonts w:ascii="Aptos" w:eastAsia="Aptos" w:hAnsi="Aptos" w:cs="Aptos"/>
        </w:rPr>
        <w:t xml:space="preserve"> </w:t>
      </w:r>
      <w:r w:rsidR="1796E11C" w:rsidRPr="1191E3C0">
        <w:rPr>
          <w:rFonts w:ascii="Aptos" w:eastAsia="Aptos" w:hAnsi="Aptos" w:cs="Aptos"/>
        </w:rPr>
        <w:t>increase rural workforce capacity</w:t>
      </w:r>
      <w:r w:rsidR="65598B03" w:rsidRPr="1191E3C0">
        <w:rPr>
          <w:rFonts w:ascii="Aptos" w:eastAsia="Aptos" w:hAnsi="Aptos" w:cs="Aptos"/>
        </w:rPr>
        <w:t>.</w:t>
      </w:r>
      <w:r w:rsidR="53EC1259" w:rsidRPr="1191E3C0">
        <w:rPr>
          <w:rFonts w:ascii="Aptos" w:eastAsia="Aptos" w:hAnsi="Aptos" w:cs="Aptos"/>
        </w:rPr>
        <w:t xml:space="preserve"> </w:t>
      </w:r>
      <w:r w:rsidR="328A507E" w:rsidRPr="1191E3C0">
        <w:rPr>
          <w:rFonts w:ascii="Aptos" w:eastAsia="Aptos" w:hAnsi="Aptos" w:cs="Aptos"/>
          <w:color w:val="000000" w:themeColor="text1"/>
        </w:rPr>
        <w:t>In 2024,</w:t>
      </w:r>
      <w:r w:rsidR="41C60E96" w:rsidRPr="1191E3C0">
        <w:rPr>
          <w:rFonts w:ascii="Aptos" w:eastAsia="Aptos" w:hAnsi="Aptos" w:cs="Aptos"/>
          <w:color w:val="000000" w:themeColor="text1"/>
        </w:rPr>
        <w:t xml:space="preserve"> 98% of Medicaid CCBHCs and established grantees reported an increase in the number of staff positions since becoming a CCBHC, for a total of 11,292 newly created staff positions across 346 respondents. This includes 3,267 staff positions added among rural respondents.</w:t>
      </w:r>
      <w:r w:rsidR="41C60E96" w:rsidRPr="1191E3C0">
        <w:t xml:space="preserve"> </w:t>
      </w:r>
      <w:r w:rsidR="53EC1259" w:rsidRPr="1191E3C0">
        <w:rPr>
          <w:rFonts w:ascii="Aptos" w:eastAsia="Aptos" w:hAnsi="Aptos" w:cs="Aptos"/>
        </w:rPr>
        <w:t>OTPs e</w:t>
      </w:r>
      <w:r w:rsidR="53EC1259" w:rsidRPr="1191E3C0">
        <w:t xml:space="preserve">mploy specialized staff (addiction medicine physicians, nurses, counselors, </w:t>
      </w:r>
      <w:r w:rsidR="7C509A05" w:rsidRPr="1191E3C0">
        <w:t xml:space="preserve">and </w:t>
      </w:r>
      <w:r w:rsidR="53EC1259" w:rsidRPr="1191E3C0">
        <w:t>peer recovery specialists</w:t>
      </w:r>
      <w:r w:rsidR="38685B5D" w:rsidRPr="1191E3C0">
        <w:t xml:space="preserve"> among others</w:t>
      </w:r>
      <w:r w:rsidR="53EC1259" w:rsidRPr="1191E3C0">
        <w:t xml:space="preserve">) and often train local clinicians on MAT best practices to </w:t>
      </w:r>
      <w:r w:rsidR="65572F47" w:rsidRPr="1191E3C0">
        <w:t xml:space="preserve">help </w:t>
      </w:r>
      <w:r w:rsidR="53EC1259" w:rsidRPr="1191E3C0">
        <w:t>build the rural addiction treatment workforce.</w:t>
      </w:r>
      <w:r w:rsidR="1AF02F4A" w:rsidRPr="1191E3C0">
        <w:t xml:space="preserve"> </w:t>
      </w:r>
      <w:r w:rsidR="1AF02F4A" w:rsidRPr="1191E3C0">
        <w:rPr>
          <w:highlight w:val="yellow"/>
        </w:rPr>
        <w:t>[Add state-specific examples]</w:t>
      </w:r>
    </w:p>
    <w:p w14:paraId="4CC3252E" w14:textId="6595A769" w:rsidR="009719C8" w:rsidRDefault="6706E236" w:rsidP="3CC09E72">
      <w:pPr>
        <w:pStyle w:val="ListParagraph"/>
        <w:numPr>
          <w:ilvl w:val="0"/>
          <w:numId w:val="2"/>
        </w:numPr>
        <w:spacing w:before="240" w:after="240"/>
        <w:rPr>
          <w:rFonts w:ascii="Aptos" w:eastAsia="Aptos" w:hAnsi="Aptos" w:cs="Aptos"/>
        </w:rPr>
      </w:pPr>
      <w:r w:rsidRPr="1191E3C0">
        <w:rPr>
          <w:rFonts w:ascii="Aptos" w:eastAsia="Aptos" w:hAnsi="Aptos" w:cs="Aptos"/>
          <w:b/>
          <w:bCs/>
        </w:rPr>
        <w:t>Outlin</w:t>
      </w:r>
      <w:r w:rsidR="490F926F" w:rsidRPr="1191E3C0">
        <w:rPr>
          <w:rFonts w:ascii="Aptos" w:eastAsia="Aptos" w:hAnsi="Aptos" w:cs="Aptos"/>
          <w:b/>
          <w:bCs/>
        </w:rPr>
        <w:t>ing</w:t>
      </w:r>
      <w:r w:rsidRPr="1191E3C0">
        <w:rPr>
          <w:rFonts w:ascii="Aptos" w:eastAsia="Aptos" w:hAnsi="Aptos" w:cs="Aptos"/>
          <w:b/>
          <w:bCs/>
        </w:rPr>
        <w:t xml:space="preserve"> Strategies to Manage Long-Term Financial Solvency and Operating Models of Rural Hospitals</w:t>
      </w:r>
      <w:r w:rsidR="65598B03" w:rsidRPr="1191E3C0">
        <w:rPr>
          <w:rFonts w:ascii="Aptos" w:eastAsia="Aptos" w:hAnsi="Aptos" w:cs="Aptos"/>
          <w:b/>
          <w:bCs/>
        </w:rPr>
        <w:t xml:space="preserve"> </w:t>
      </w:r>
      <w:r w:rsidR="65598B03" w:rsidRPr="1191E3C0">
        <w:rPr>
          <w:rFonts w:ascii="Aptos" w:eastAsia="Aptos" w:hAnsi="Aptos" w:cs="Aptos"/>
        </w:rPr>
        <w:t xml:space="preserve">– </w:t>
      </w:r>
      <w:r w:rsidR="414ED9F3" w:rsidRPr="1191E3C0">
        <w:rPr>
          <w:rFonts w:ascii="Aptos" w:eastAsia="Aptos" w:hAnsi="Aptos" w:cs="Aptos"/>
        </w:rPr>
        <w:t xml:space="preserve">CCBHCs </w:t>
      </w:r>
      <w:r w:rsidR="724136FE" w:rsidRPr="1191E3C0">
        <w:rPr>
          <w:rFonts w:ascii="Aptos" w:eastAsia="Aptos" w:hAnsi="Aptos" w:cs="Aptos"/>
        </w:rPr>
        <w:t>ca</w:t>
      </w:r>
      <w:r w:rsidR="414ED9F3" w:rsidRPr="1191E3C0">
        <w:rPr>
          <w:rFonts w:ascii="Aptos" w:eastAsia="Aptos" w:hAnsi="Aptos" w:cs="Aptos"/>
        </w:rPr>
        <w:t xml:space="preserve">n partner with rural hospitals </w:t>
      </w:r>
      <w:r w:rsidR="4A52FCE2" w:rsidRPr="1191E3C0">
        <w:rPr>
          <w:rFonts w:ascii="Aptos" w:eastAsia="Aptos" w:hAnsi="Aptos" w:cs="Aptos"/>
        </w:rPr>
        <w:t>to provide crisis stabilization services</w:t>
      </w:r>
      <w:r w:rsidR="414ED9F3" w:rsidRPr="1191E3C0">
        <w:rPr>
          <w:rFonts w:ascii="Aptos" w:eastAsia="Aptos" w:hAnsi="Aptos" w:cs="Aptos"/>
        </w:rPr>
        <w:t>. Hospital emergency departments (EDs) handle immediate medical needs, while behavioral health teams provide psychiatric assessment and rapid connection to ongoing care. This f</w:t>
      </w:r>
      <w:r w:rsidR="414ED9F3" w:rsidRPr="1191E3C0">
        <w:t xml:space="preserve">rees up ED beds, reduces unnecessary psychiatric hospitalizations, and improves patient throughput. </w:t>
      </w:r>
      <w:r w:rsidR="78B7FC2E" w:rsidRPr="1191E3C0">
        <w:t xml:space="preserve">Many </w:t>
      </w:r>
      <w:r w:rsidR="24C7DDBB" w:rsidRPr="1191E3C0">
        <w:t>OTPs partner with rural hospitals to initiate MAT in the hospital ED for patients with opioid use disorder, then transition them to OTP or CCBHC follow-up care.</w:t>
      </w:r>
      <w:r w:rsidR="26656E53" w:rsidRPr="1191E3C0">
        <w:t xml:space="preserve"> </w:t>
      </w:r>
      <w:r w:rsidR="26656E53" w:rsidRPr="1191E3C0">
        <w:rPr>
          <w:highlight w:val="yellow"/>
        </w:rPr>
        <w:t>[Add state-specific examples]</w:t>
      </w:r>
    </w:p>
    <w:p w14:paraId="62778B63" w14:textId="59086A6D" w:rsidR="33182F53" w:rsidRDefault="33182F53" w:rsidP="1191E3C0">
      <w:pPr>
        <w:spacing w:before="240" w:after="240"/>
        <w:rPr>
          <w:rFonts w:ascii="Aptos" w:eastAsia="Aptos" w:hAnsi="Aptos" w:cs="Aptos"/>
        </w:rPr>
      </w:pPr>
      <w:r w:rsidRPr="1191E3C0">
        <w:rPr>
          <w:rFonts w:ascii="Aptos" w:eastAsia="Aptos" w:hAnsi="Aptos" w:cs="Aptos"/>
        </w:rPr>
        <w:t>Additionally, CCBHCs</w:t>
      </w:r>
      <w:r w:rsidR="0B964C0E" w:rsidRPr="1191E3C0">
        <w:rPr>
          <w:rFonts w:ascii="Aptos" w:eastAsia="Aptos" w:hAnsi="Aptos" w:cs="Aptos"/>
        </w:rPr>
        <w:t xml:space="preserve"> </w:t>
      </w:r>
      <w:r w:rsidRPr="1191E3C0">
        <w:rPr>
          <w:rFonts w:ascii="Aptos" w:eastAsia="Aptos" w:hAnsi="Aptos" w:cs="Aptos"/>
        </w:rPr>
        <w:t>and OTPs are well-equipped to perform the ten “health-related activities” outline</w:t>
      </w:r>
      <w:r w:rsidR="57A6C42E" w:rsidRPr="1191E3C0">
        <w:rPr>
          <w:rFonts w:ascii="Aptos" w:eastAsia="Aptos" w:hAnsi="Aptos" w:cs="Aptos"/>
        </w:rPr>
        <w:t xml:space="preserve">d in program criteria. </w:t>
      </w:r>
      <w:r w:rsidR="396039A2" w:rsidRPr="1191E3C0">
        <w:rPr>
          <w:rFonts w:ascii="Aptos" w:eastAsia="Aptos" w:hAnsi="Aptos" w:cs="Aptos"/>
        </w:rPr>
        <w:t>E</w:t>
      </w:r>
      <w:r w:rsidR="57A6C42E" w:rsidRPr="1191E3C0">
        <w:rPr>
          <w:rFonts w:ascii="Aptos" w:eastAsia="Aptos" w:hAnsi="Aptos" w:cs="Aptos"/>
        </w:rPr>
        <w:t>xamples of how clinics can perform these tasks include:</w:t>
      </w:r>
    </w:p>
    <w:p w14:paraId="58A2E19C" w14:textId="3C8502C2" w:rsidR="0AF7F106" w:rsidRDefault="0AF7F106" w:rsidP="1191E3C0">
      <w:pPr>
        <w:pStyle w:val="ListParagraph"/>
        <w:numPr>
          <w:ilvl w:val="0"/>
          <w:numId w:val="1"/>
        </w:numPr>
        <w:spacing w:before="240" w:after="240"/>
        <w:rPr>
          <w:rFonts w:ascii="Aptos" w:eastAsia="Aptos" w:hAnsi="Aptos" w:cs="Aptos"/>
        </w:rPr>
      </w:pPr>
      <w:r w:rsidRPr="1191E3C0">
        <w:rPr>
          <w:rFonts w:ascii="Aptos" w:eastAsia="Aptos" w:hAnsi="Aptos" w:cs="Aptos"/>
          <w:b/>
          <w:bCs/>
          <w:color w:val="000000" w:themeColor="text1"/>
        </w:rPr>
        <w:t xml:space="preserve">Supporting access to opioid use disorder treatment services, other substance use disorder treatment services, and mental health services </w:t>
      </w:r>
      <w:r w:rsidR="478E625B" w:rsidRPr="1191E3C0">
        <w:rPr>
          <w:rFonts w:ascii="Aptos" w:eastAsia="Aptos" w:hAnsi="Aptos" w:cs="Aptos"/>
        </w:rPr>
        <w:t>– Rapid</w:t>
      </w:r>
      <w:r w:rsidRPr="1191E3C0">
        <w:rPr>
          <w:rFonts w:ascii="Aptos" w:eastAsia="Aptos" w:hAnsi="Aptos" w:cs="Aptos"/>
          <w:color w:val="000000" w:themeColor="text1"/>
        </w:rPr>
        <w:t xml:space="preserve"> adoption of overdose prevention</w:t>
      </w:r>
      <w:r w:rsidR="7D1BB765" w:rsidRPr="1191E3C0">
        <w:rPr>
          <w:rFonts w:ascii="Aptos" w:eastAsia="Aptos" w:hAnsi="Aptos" w:cs="Aptos"/>
          <w:color w:val="000000" w:themeColor="text1"/>
        </w:rPr>
        <w:t xml:space="preserve"> and</w:t>
      </w:r>
      <w:r w:rsidRPr="1191E3C0">
        <w:rPr>
          <w:rFonts w:ascii="Aptos" w:eastAsia="Aptos" w:hAnsi="Aptos" w:cs="Aptos"/>
          <w:color w:val="000000" w:themeColor="text1"/>
        </w:rPr>
        <w:t xml:space="preserve"> crisis team expansions</w:t>
      </w:r>
      <w:r w:rsidR="55164F90" w:rsidRPr="1191E3C0">
        <w:rPr>
          <w:rFonts w:ascii="Aptos" w:eastAsia="Aptos" w:hAnsi="Aptos" w:cs="Aptos"/>
          <w:color w:val="000000" w:themeColor="text1"/>
        </w:rPr>
        <w:t xml:space="preserve"> </w:t>
      </w:r>
      <w:r w:rsidRPr="1191E3C0">
        <w:rPr>
          <w:rFonts w:ascii="Aptos" w:eastAsia="Aptos" w:hAnsi="Aptos" w:cs="Aptos"/>
          <w:color w:val="000000" w:themeColor="text1"/>
        </w:rPr>
        <w:t xml:space="preserve">underscores </w:t>
      </w:r>
      <w:r w:rsidR="1AD981BF" w:rsidRPr="1191E3C0">
        <w:rPr>
          <w:rFonts w:ascii="Aptos" w:eastAsia="Aptos" w:hAnsi="Aptos" w:cs="Aptos"/>
          <w:color w:val="000000" w:themeColor="text1"/>
        </w:rPr>
        <w:t>the</w:t>
      </w:r>
      <w:r w:rsidRPr="1191E3C0">
        <w:rPr>
          <w:rFonts w:ascii="Aptos" w:eastAsia="Aptos" w:hAnsi="Aptos" w:cs="Aptos"/>
          <w:color w:val="000000" w:themeColor="text1"/>
        </w:rPr>
        <w:t xml:space="preserve"> measurable impact </w:t>
      </w:r>
      <w:r w:rsidR="6F45C51A" w:rsidRPr="1191E3C0">
        <w:rPr>
          <w:rFonts w:ascii="Aptos" w:eastAsia="Aptos" w:hAnsi="Aptos" w:cs="Aptos"/>
          <w:color w:val="000000" w:themeColor="text1"/>
        </w:rPr>
        <w:t xml:space="preserve">CCBHCs have made </w:t>
      </w:r>
      <w:r w:rsidRPr="1191E3C0">
        <w:rPr>
          <w:rFonts w:ascii="Aptos" w:eastAsia="Aptos" w:hAnsi="Aptos" w:cs="Aptos"/>
          <w:color w:val="000000" w:themeColor="text1"/>
        </w:rPr>
        <w:t>in reducing crises and managing chronic behavioral and physical conditions</w:t>
      </w:r>
      <w:r w:rsidR="1A25E274" w:rsidRPr="1191E3C0">
        <w:rPr>
          <w:rFonts w:ascii="Aptos" w:eastAsia="Aptos" w:hAnsi="Aptos" w:cs="Aptos"/>
          <w:color w:val="000000" w:themeColor="text1"/>
        </w:rPr>
        <w:t xml:space="preserve"> in a </w:t>
      </w:r>
      <w:r w:rsidR="6B0ADDE8" w:rsidRPr="1191E3C0">
        <w:rPr>
          <w:rFonts w:ascii="Aptos" w:eastAsia="Aptos" w:hAnsi="Aptos" w:cs="Aptos"/>
          <w:color w:val="000000" w:themeColor="text1"/>
        </w:rPr>
        <w:t xml:space="preserve">wide </w:t>
      </w:r>
      <w:r w:rsidR="1A25E274" w:rsidRPr="1191E3C0">
        <w:rPr>
          <w:rFonts w:ascii="Aptos" w:eastAsia="Aptos" w:hAnsi="Aptos" w:cs="Aptos"/>
          <w:color w:val="000000" w:themeColor="text1"/>
        </w:rPr>
        <w:t>variety of settings</w:t>
      </w:r>
      <w:r w:rsidRPr="1191E3C0">
        <w:rPr>
          <w:rFonts w:ascii="Aptos" w:eastAsia="Aptos" w:hAnsi="Aptos" w:cs="Aptos"/>
          <w:color w:val="000000" w:themeColor="text1"/>
        </w:rPr>
        <w:t xml:space="preserve">. </w:t>
      </w:r>
      <w:r w:rsidR="1F705C35" w:rsidRPr="1191E3C0">
        <w:rPr>
          <w:rFonts w:ascii="Aptos" w:eastAsia="Aptos" w:hAnsi="Aptos" w:cs="Aptos"/>
          <w:color w:val="000000" w:themeColor="text1"/>
        </w:rPr>
        <w:t>As of 2024</w:t>
      </w:r>
      <w:r w:rsidR="6AFDC3A1" w:rsidRPr="1191E3C0">
        <w:rPr>
          <w:rFonts w:ascii="Aptos" w:eastAsia="Aptos" w:hAnsi="Aptos" w:cs="Aptos"/>
          <w:color w:val="000000" w:themeColor="text1"/>
        </w:rPr>
        <w:t xml:space="preserve">, 29% of CCBHCs have added mobile crisis teams since becoming CCBHCs, reducing more costly ER use. Rural CCBHCs were more likely to add mobile crisis teams compared to their nonrural counterparts (37% vs. 26%), </w:t>
      </w:r>
      <w:r w:rsidR="65880973" w:rsidRPr="1191E3C0">
        <w:rPr>
          <w:rFonts w:ascii="Aptos" w:eastAsia="Aptos" w:hAnsi="Aptos" w:cs="Aptos"/>
          <w:color w:val="000000" w:themeColor="text1"/>
        </w:rPr>
        <w:t>suggest</w:t>
      </w:r>
      <w:r w:rsidR="421B1FBB" w:rsidRPr="1191E3C0">
        <w:rPr>
          <w:rFonts w:ascii="Aptos" w:eastAsia="Aptos" w:hAnsi="Aptos" w:cs="Aptos"/>
          <w:color w:val="000000" w:themeColor="text1"/>
        </w:rPr>
        <w:t>ing that the CCBHC model is a</w:t>
      </w:r>
      <w:r w:rsidR="6AFDC3A1" w:rsidRPr="1191E3C0">
        <w:rPr>
          <w:rFonts w:ascii="Aptos" w:eastAsia="Aptos" w:hAnsi="Aptos" w:cs="Aptos"/>
          <w:color w:val="000000" w:themeColor="text1"/>
        </w:rPr>
        <w:t xml:space="preserve"> valuable tool in expanding the availability of crisis response in rural areas.</w:t>
      </w:r>
      <w:r w:rsidR="6AFDC3A1" w:rsidRPr="1191E3C0">
        <w:t xml:space="preserve"> </w:t>
      </w:r>
      <w:r w:rsidR="60EECBD0" w:rsidRPr="1191E3C0">
        <w:rPr>
          <w:rFonts w:ascii="Aptos" w:eastAsia="Aptos" w:hAnsi="Aptos" w:cs="Aptos"/>
          <w:color w:val="000000" w:themeColor="text1"/>
        </w:rPr>
        <w:t xml:space="preserve">78.6% of CCBHCs </w:t>
      </w:r>
      <w:r w:rsidR="054E494A" w:rsidRPr="1191E3C0">
        <w:rPr>
          <w:rFonts w:ascii="Aptos" w:eastAsia="Aptos" w:hAnsi="Aptos" w:cs="Aptos"/>
          <w:color w:val="000000" w:themeColor="text1"/>
        </w:rPr>
        <w:t xml:space="preserve">also </w:t>
      </w:r>
      <w:r w:rsidR="60EECBD0" w:rsidRPr="1191E3C0">
        <w:rPr>
          <w:rFonts w:ascii="Aptos" w:eastAsia="Aptos" w:hAnsi="Aptos" w:cs="Aptos"/>
          <w:color w:val="000000" w:themeColor="text1"/>
        </w:rPr>
        <w:t>offer peer recovery support.</w:t>
      </w:r>
      <w:r w:rsidR="2387FDE4" w:rsidRPr="1191E3C0">
        <w:rPr>
          <w:rFonts w:ascii="Aptos" w:eastAsia="Aptos" w:hAnsi="Aptos" w:cs="Aptos"/>
          <w:color w:val="000000" w:themeColor="text1"/>
        </w:rPr>
        <w:t xml:space="preserve"> </w:t>
      </w:r>
      <w:r w:rsidRPr="1191E3C0">
        <w:rPr>
          <w:rFonts w:ascii="Aptos" w:eastAsia="Aptos" w:hAnsi="Aptos" w:cs="Aptos"/>
        </w:rPr>
        <w:t>OTPs play a central role in expanding local MAT capacity, integrating co-occurring mental health therapy, and embedding peer recovery specialists. These efforts collectively work to enhance accessibility</w:t>
      </w:r>
      <w:r w:rsidR="284B1699" w:rsidRPr="1191E3C0">
        <w:rPr>
          <w:rFonts w:ascii="Aptos" w:eastAsia="Aptos" w:hAnsi="Aptos" w:cs="Aptos"/>
        </w:rPr>
        <w:t xml:space="preserve"> of services</w:t>
      </w:r>
      <w:r w:rsidRPr="1191E3C0">
        <w:rPr>
          <w:rFonts w:ascii="Aptos" w:eastAsia="Aptos" w:hAnsi="Aptos" w:cs="Aptos"/>
        </w:rPr>
        <w:t xml:space="preserve"> across the continuum of care.</w:t>
      </w:r>
      <w:r w:rsidR="06080902" w:rsidRPr="1191E3C0">
        <w:rPr>
          <w:rFonts w:ascii="Aptos" w:eastAsia="Aptos" w:hAnsi="Aptos" w:cs="Aptos"/>
        </w:rPr>
        <w:t xml:space="preserve"> </w:t>
      </w:r>
      <w:r w:rsidR="06080902" w:rsidRPr="1191E3C0">
        <w:rPr>
          <w:highlight w:val="yellow"/>
        </w:rPr>
        <w:t>[Add state-specific examples]</w:t>
      </w:r>
    </w:p>
    <w:p w14:paraId="3E7E5CF1" w14:textId="646BC397" w:rsidR="4B703BEB" w:rsidRDefault="4B703BEB" w:rsidP="1191E3C0">
      <w:pPr>
        <w:pStyle w:val="ListParagraph"/>
        <w:numPr>
          <w:ilvl w:val="0"/>
          <w:numId w:val="1"/>
        </w:numPr>
        <w:spacing w:before="240" w:after="240"/>
        <w:rPr>
          <w:rFonts w:ascii="Aptos" w:eastAsia="Aptos" w:hAnsi="Aptos" w:cs="Aptos"/>
        </w:rPr>
      </w:pPr>
      <w:r w:rsidRPr="1191E3C0">
        <w:rPr>
          <w:rFonts w:ascii="Aptos" w:eastAsia="Aptos" w:hAnsi="Aptos" w:cs="Aptos"/>
          <w:b/>
          <w:bCs/>
          <w:color w:val="000000" w:themeColor="text1"/>
        </w:rPr>
        <w:t xml:space="preserve">Providing technical assistance, software, and hardware for significant information technology advances designed to improve efficiency, enhance cybersecurity capability development, and improve patient health outcomes </w:t>
      </w:r>
      <w:r w:rsidR="00793DA8" w:rsidRPr="1191E3C0">
        <w:rPr>
          <w:rFonts w:ascii="Aptos" w:eastAsia="Aptos" w:hAnsi="Aptos" w:cs="Aptos"/>
        </w:rPr>
        <w:t>–</w:t>
      </w:r>
      <w:r w:rsidRPr="1191E3C0">
        <w:rPr>
          <w:rFonts w:ascii="Aptos" w:eastAsia="Aptos" w:hAnsi="Aptos" w:cs="Aptos"/>
          <w:color w:val="000000" w:themeColor="text1"/>
        </w:rPr>
        <w:lastRenderedPageBreak/>
        <w:t xml:space="preserve">The majority of CCBHCs share information with primary care partners through EHR, Health Information Exchange, or other electronic platforms. Shared EHRs and real-time communication tools help track prevention metrics, such as follow-up compliance, screenings, and care transitions, which helps to improve accountability and patient health results. </w:t>
      </w:r>
      <w:r w:rsidRPr="1191E3C0">
        <w:rPr>
          <w:rFonts w:ascii="Aptos" w:eastAsia="Aptos" w:hAnsi="Aptos" w:cs="Aptos"/>
        </w:rPr>
        <w:t>OTPs can help regional partners adopt secure</w:t>
      </w:r>
      <w:r w:rsidR="3DB04169" w:rsidRPr="1191E3C0">
        <w:rPr>
          <w:rFonts w:ascii="Aptos" w:eastAsia="Aptos" w:hAnsi="Aptos" w:cs="Aptos"/>
        </w:rPr>
        <w:t xml:space="preserve"> </w:t>
      </w:r>
      <w:r w:rsidRPr="1191E3C0">
        <w:rPr>
          <w:rFonts w:ascii="Aptos" w:eastAsia="Aptos" w:hAnsi="Aptos" w:cs="Aptos"/>
        </w:rPr>
        <w:t>systems</w:t>
      </w:r>
      <w:r w:rsidR="5D98BBC9" w:rsidRPr="1191E3C0">
        <w:rPr>
          <w:rFonts w:ascii="Aptos" w:eastAsia="Aptos" w:hAnsi="Aptos" w:cs="Aptos"/>
        </w:rPr>
        <w:t xml:space="preserve"> and</w:t>
      </w:r>
      <w:r w:rsidRPr="1191E3C0">
        <w:rPr>
          <w:rFonts w:ascii="Aptos" w:eastAsia="Aptos" w:hAnsi="Aptos" w:cs="Aptos"/>
        </w:rPr>
        <w:t xml:space="preserve"> telehealth platforms, and train staff on protecting sensitive treatment data.</w:t>
      </w:r>
      <w:r w:rsidR="50DACCF2" w:rsidRPr="1191E3C0">
        <w:rPr>
          <w:rFonts w:ascii="Aptos" w:eastAsia="Aptos" w:hAnsi="Aptos" w:cs="Aptos"/>
        </w:rPr>
        <w:t xml:space="preserve"> </w:t>
      </w:r>
      <w:r w:rsidR="50DACCF2" w:rsidRPr="1191E3C0">
        <w:rPr>
          <w:highlight w:val="yellow"/>
        </w:rPr>
        <w:t>[Add state-specific examples]</w:t>
      </w:r>
    </w:p>
    <w:p w14:paraId="43982ACA" w14:textId="205D50C2" w:rsidR="406B1D62" w:rsidRDefault="406B1D62" w:rsidP="1191E3C0">
      <w:pPr>
        <w:pStyle w:val="ListParagraph"/>
        <w:numPr>
          <w:ilvl w:val="0"/>
          <w:numId w:val="1"/>
        </w:numPr>
        <w:spacing w:before="240" w:after="240"/>
        <w:rPr>
          <w:rFonts w:ascii="Aptos" w:eastAsia="Aptos" w:hAnsi="Aptos" w:cs="Aptos"/>
        </w:rPr>
      </w:pPr>
      <w:r w:rsidRPr="1191E3C0">
        <w:rPr>
          <w:rFonts w:ascii="Aptos" w:eastAsia="Aptos" w:hAnsi="Aptos" w:cs="Aptos"/>
          <w:b/>
          <w:bCs/>
          <w:color w:val="000000" w:themeColor="text1"/>
        </w:rPr>
        <w:t xml:space="preserve">Promoting evidence-based, measurable interventions to improve prevention and chronic disease management </w:t>
      </w:r>
      <w:r w:rsidR="265BE101" w:rsidRPr="1191E3C0">
        <w:rPr>
          <w:rFonts w:ascii="Aptos" w:eastAsia="Aptos" w:hAnsi="Aptos" w:cs="Aptos"/>
        </w:rPr>
        <w:t xml:space="preserve">– </w:t>
      </w:r>
      <w:r w:rsidR="265BE101" w:rsidRPr="1191E3C0">
        <w:rPr>
          <w:rFonts w:ascii="Aptos" w:eastAsia="Aptos" w:hAnsi="Aptos" w:cs="Aptos"/>
          <w:color w:val="000000" w:themeColor="text1"/>
        </w:rPr>
        <w:t>CCBHCs screen for and monitor key health indicators</w:t>
      </w:r>
      <w:r w:rsidR="71407B15" w:rsidRPr="1191E3C0">
        <w:rPr>
          <w:rFonts w:ascii="Aptos" w:eastAsia="Aptos" w:hAnsi="Aptos" w:cs="Aptos"/>
          <w:color w:val="000000" w:themeColor="text1"/>
        </w:rPr>
        <w:t xml:space="preserve">, </w:t>
      </w:r>
      <w:r w:rsidR="23A72DC5" w:rsidRPr="1191E3C0">
        <w:rPr>
          <w:rFonts w:ascii="Aptos" w:eastAsia="Aptos" w:hAnsi="Aptos" w:cs="Aptos"/>
          <w:color w:val="000000" w:themeColor="text1"/>
        </w:rPr>
        <w:t>helping</w:t>
      </w:r>
      <w:r w:rsidR="265BE101" w:rsidRPr="1191E3C0">
        <w:rPr>
          <w:rFonts w:ascii="Aptos" w:eastAsia="Aptos" w:hAnsi="Aptos" w:cs="Aptos"/>
          <w:color w:val="000000" w:themeColor="text1"/>
        </w:rPr>
        <w:t xml:space="preserve"> to ensure clients’ whole health needs are met. </w:t>
      </w:r>
      <w:r w:rsidR="265BE101" w:rsidRPr="1191E3C0">
        <w:rPr>
          <w:rFonts w:ascii="Aptos" w:eastAsia="Aptos" w:hAnsi="Aptos" w:cs="Aptos"/>
        </w:rPr>
        <w:t>OTPs implement MAT, a gold-standard, evidence-based approach for opioid use disorder (OUD)</w:t>
      </w:r>
      <w:r w:rsidR="2BAE053D" w:rsidRPr="1191E3C0">
        <w:rPr>
          <w:rFonts w:ascii="Aptos" w:eastAsia="Aptos" w:hAnsi="Aptos" w:cs="Aptos"/>
        </w:rPr>
        <w:t>, and</w:t>
      </w:r>
      <w:r w:rsidR="265BE101" w:rsidRPr="1191E3C0">
        <w:rPr>
          <w:rFonts w:ascii="Aptos" w:eastAsia="Aptos" w:hAnsi="Aptos" w:cs="Aptos"/>
        </w:rPr>
        <w:t xml:space="preserve"> closely monitor outcomes such as retention, relapse rates, and overdose</w:t>
      </w:r>
      <w:r w:rsidR="123501C5" w:rsidRPr="1191E3C0">
        <w:rPr>
          <w:rFonts w:ascii="Aptos" w:eastAsia="Aptos" w:hAnsi="Aptos" w:cs="Aptos"/>
        </w:rPr>
        <w:t xml:space="preserve"> </w:t>
      </w:r>
      <w:r w:rsidR="265BE101" w:rsidRPr="1191E3C0">
        <w:rPr>
          <w:rFonts w:ascii="Aptos" w:eastAsia="Aptos" w:hAnsi="Aptos" w:cs="Aptos"/>
        </w:rPr>
        <w:t>reductions.</w:t>
      </w:r>
      <w:r w:rsidR="4C204B57" w:rsidRPr="1191E3C0">
        <w:rPr>
          <w:rFonts w:ascii="Aptos" w:eastAsia="Aptos" w:hAnsi="Aptos" w:cs="Aptos"/>
        </w:rPr>
        <w:t xml:space="preserve"> </w:t>
      </w:r>
      <w:r w:rsidR="4C204B57" w:rsidRPr="1191E3C0">
        <w:rPr>
          <w:highlight w:val="yellow"/>
        </w:rPr>
        <w:t>[Add state-specific examples]</w:t>
      </w:r>
    </w:p>
    <w:p w14:paraId="0848BC3E" w14:textId="2F553542" w:rsidR="009719C8" w:rsidRDefault="265BE101" w:rsidP="0C0D6CFC">
      <w:pPr>
        <w:spacing w:before="240" w:after="240"/>
        <w:rPr>
          <w:rFonts w:ascii="Aptos" w:eastAsia="Aptos" w:hAnsi="Aptos" w:cs="Aptos"/>
        </w:rPr>
      </w:pPr>
      <w:r w:rsidRPr="1191E3C0">
        <w:rPr>
          <w:rFonts w:ascii="Aptos" w:eastAsia="Aptos" w:hAnsi="Aptos" w:cs="Aptos"/>
        </w:rPr>
        <w:t>W</w:t>
      </w:r>
      <w:r w:rsidR="65598B03" w:rsidRPr="1191E3C0">
        <w:rPr>
          <w:rFonts w:ascii="Aptos" w:eastAsia="Aptos" w:hAnsi="Aptos" w:cs="Aptos"/>
        </w:rPr>
        <w:t xml:space="preserve">e encourage the </w:t>
      </w:r>
      <w:r w:rsidR="65598B03" w:rsidRPr="1191E3C0">
        <w:rPr>
          <w:rFonts w:ascii="Aptos" w:eastAsia="Aptos" w:hAnsi="Aptos" w:cs="Aptos"/>
          <w:highlight w:val="yellow"/>
        </w:rPr>
        <w:t>[State Agency]</w:t>
      </w:r>
      <w:r w:rsidR="65598B03" w:rsidRPr="1191E3C0">
        <w:rPr>
          <w:rFonts w:ascii="Aptos" w:eastAsia="Aptos" w:hAnsi="Aptos" w:cs="Aptos"/>
        </w:rPr>
        <w:t xml:space="preserve"> to incorporate </w:t>
      </w:r>
      <w:r w:rsidR="3CB2F463" w:rsidRPr="1191E3C0">
        <w:rPr>
          <w:rFonts w:ascii="Aptos" w:eastAsia="Aptos" w:hAnsi="Aptos" w:cs="Aptos"/>
        </w:rPr>
        <w:t xml:space="preserve">the work of </w:t>
      </w:r>
      <w:r w:rsidR="65598B03" w:rsidRPr="1191E3C0">
        <w:rPr>
          <w:rFonts w:ascii="Aptos" w:eastAsia="Aptos" w:hAnsi="Aptos" w:cs="Aptos"/>
        </w:rPr>
        <w:t>CCBHCs</w:t>
      </w:r>
      <w:r w:rsidR="0DFD20C1" w:rsidRPr="1191E3C0">
        <w:rPr>
          <w:rFonts w:ascii="Aptos" w:eastAsia="Aptos" w:hAnsi="Aptos" w:cs="Aptos"/>
        </w:rPr>
        <w:t xml:space="preserve"> </w:t>
      </w:r>
      <w:r w:rsidR="4DE06AC6" w:rsidRPr="1191E3C0">
        <w:rPr>
          <w:rFonts w:ascii="Aptos" w:eastAsia="Aptos" w:hAnsi="Aptos" w:cs="Aptos"/>
        </w:rPr>
        <w:t>a</w:t>
      </w:r>
      <w:r w:rsidR="0C3F49E0" w:rsidRPr="1191E3C0">
        <w:rPr>
          <w:rFonts w:ascii="Aptos" w:eastAsia="Aptos" w:hAnsi="Aptos" w:cs="Aptos"/>
        </w:rPr>
        <w:t>nd</w:t>
      </w:r>
      <w:r w:rsidR="65598B03" w:rsidRPr="1191E3C0">
        <w:rPr>
          <w:rFonts w:ascii="Aptos" w:eastAsia="Aptos" w:hAnsi="Aptos" w:cs="Aptos"/>
        </w:rPr>
        <w:t xml:space="preserve"> </w:t>
      </w:r>
      <w:r w:rsidR="0C3F49E0" w:rsidRPr="1191E3C0">
        <w:rPr>
          <w:rFonts w:ascii="Aptos" w:eastAsia="Aptos" w:hAnsi="Aptos" w:cs="Aptos"/>
        </w:rPr>
        <w:t xml:space="preserve">OTPs </w:t>
      </w:r>
      <w:r w:rsidR="65598B03" w:rsidRPr="1191E3C0">
        <w:rPr>
          <w:rFonts w:ascii="Aptos" w:eastAsia="Aptos" w:hAnsi="Aptos" w:cs="Aptos"/>
        </w:rPr>
        <w:t xml:space="preserve">into </w:t>
      </w:r>
      <w:r w:rsidR="0A2A8A3B" w:rsidRPr="1191E3C0">
        <w:rPr>
          <w:rFonts w:ascii="Aptos" w:eastAsia="Aptos" w:hAnsi="Aptos" w:cs="Aptos"/>
        </w:rPr>
        <w:t>the state’s application for t</w:t>
      </w:r>
      <w:r w:rsidR="65598B03" w:rsidRPr="1191E3C0">
        <w:rPr>
          <w:rFonts w:ascii="Aptos" w:eastAsia="Aptos" w:hAnsi="Aptos" w:cs="Aptos"/>
        </w:rPr>
        <w:t>he Rural Health Transformation Program. Doing so will ensure that rural communities benefit from providers with proven track records of delivering high-quality, accessible behavioral health care</w:t>
      </w:r>
      <w:r w:rsidR="6B2101A1" w:rsidRPr="1191E3C0">
        <w:rPr>
          <w:rFonts w:ascii="Aptos" w:eastAsia="Aptos" w:hAnsi="Aptos" w:cs="Aptos"/>
        </w:rPr>
        <w:t xml:space="preserve"> to those who need it most</w:t>
      </w:r>
      <w:r w:rsidR="65598B03" w:rsidRPr="1191E3C0">
        <w:rPr>
          <w:rFonts w:ascii="Aptos" w:eastAsia="Aptos" w:hAnsi="Aptos" w:cs="Aptos"/>
        </w:rPr>
        <w:t>.</w:t>
      </w:r>
    </w:p>
    <w:p w14:paraId="7DFCC5A0" w14:textId="70798E37" w:rsidR="009719C8" w:rsidRDefault="65598B03" w:rsidP="0C0D6CFC">
      <w:pPr>
        <w:spacing w:before="240" w:after="240"/>
        <w:rPr>
          <w:rFonts w:ascii="Aptos" w:eastAsia="Aptos" w:hAnsi="Aptos" w:cs="Aptos"/>
        </w:rPr>
      </w:pPr>
      <w:r w:rsidRPr="1191E3C0">
        <w:rPr>
          <w:rFonts w:ascii="Aptos" w:eastAsia="Aptos" w:hAnsi="Aptos" w:cs="Aptos"/>
        </w:rPr>
        <w:t xml:space="preserve">Our organization stands ready to support the state in designing and implementing </w:t>
      </w:r>
      <w:r w:rsidR="4C703B88" w:rsidRPr="1191E3C0">
        <w:rPr>
          <w:rFonts w:ascii="Aptos" w:eastAsia="Aptos" w:hAnsi="Aptos" w:cs="Aptos"/>
        </w:rPr>
        <w:t>a plan</w:t>
      </w:r>
      <w:r w:rsidRPr="1191E3C0">
        <w:rPr>
          <w:rFonts w:ascii="Aptos" w:eastAsia="Aptos" w:hAnsi="Aptos" w:cs="Aptos"/>
        </w:rPr>
        <w:t xml:space="preserve"> that fully realizes the promise of </w:t>
      </w:r>
      <w:r w:rsidR="0CABBB9E" w:rsidRPr="1191E3C0">
        <w:rPr>
          <w:rFonts w:ascii="Aptos" w:eastAsia="Aptos" w:hAnsi="Aptos" w:cs="Aptos"/>
        </w:rPr>
        <w:t>the program</w:t>
      </w:r>
      <w:r w:rsidRPr="1191E3C0">
        <w:rPr>
          <w:rFonts w:ascii="Aptos" w:eastAsia="Aptos" w:hAnsi="Aptos" w:cs="Aptos"/>
        </w:rPr>
        <w:t>. We welcome the opportunity to share data, best practices, and local insights to strengthen the application and maximize its impact.</w:t>
      </w:r>
    </w:p>
    <w:p w14:paraId="4BB947C3" w14:textId="2EE12D23" w:rsidR="00313474" w:rsidRDefault="00313474" w:rsidP="0C0D6CFC">
      <w:pPr>
        <w:spacing w:before="240" w:after="240"/>
        <w:rPr>
          <w:rFonts w:ascii="Aptos" w:eastAsia="Aptos" w:hAnsi="Aptos" w:cs="Aptos"/>
        </w:rPr>
      </w:pPr>
      <w:r w:rsidRPr="00375133">
        <w:rPr>
          <w:rFonts w:ascii="Aptos" w:eastAsia="Aptos" w:hAnsi="Aptos" w:cs="Aptos"/>
        </w:rPr>
        <w:t xml:space="preserve">We also wanted to take this opportunity to share the link to a recent </w:t>
      </w:r>
      <w:hyperlink r:id="rId8" w:history="1">
        <w:r w:rsidRPr="00375133">
          <w:rPr>
            <w:rStyle w:val="Hyperlink"/>
            <w:rFonts w:ascii="Aptos" w:eastAsia="Aptos" w:hAnsi="Aptos" w:cs="Aptos"/>
          </w:rPr>
          <w:t>webinar recording</w:t>
        </w:r>
      </w:hyperlink>
      <w:r w:rsidRPr="00375133">
        <w:rPr>
          <w:rFonts w:ascii="Aptos" w:eastAsia="Aptos" w:hAnsi="Aptos" w:cs="Aptos"/>
        </w:rPr>
        <w:t xml:space="preserve"> on Exploring Opportunities in the Rural Health Transformation Program, along with its </w:t>
      </w:r>
      <w:hyperlink r:id="rId9" w:history="1">
        <w:r w:rsidRPr="00375133">
          <w:rPr>
            <w:rStyle w:val="Hyperlink"/>
            <w:rFonts w:ascii="Aptos" w:eastAsia="Aptos" w:hAnsi="Aptos" w:cs="Aptos"/>
          </w:rPr>
          <w:t>slides</w:t>
        </w:r>
      </w:hyperlink>
      <w:r w:rsidRPr="00375133">
        <w:rPr>
          <w:rFonts w:ascii="Aptos" w:eastAsia="Aptos" w:hAnsi="Aptos" w:cs="Aptos"/>
        </w:rPr>
        <w:t>.</w:t>
      </w:r>
    </w:p>
    <w:p w14:paraId="43D4F7F1" w14:textId="4C8F87C1" w:rsidR="009719C8" w:rsidRDefault="65598B03" w:rsidP="3CC09E72">
      <w:pPr>
        <w:spacing w:before="240" w:after="240"/>
      </w:pPr>
      <w:r w:rsidRPr="3CC09E72">
        <w:rPr>
          <w:rFonts w:ascii="Aptos" w:eastAsia="Aptos" w:hAnsi="Aptos" w:cs="Aptos"/>
        </w:rPr>
        <w:t>Thank you for your leadership in advancing innovative solutions to improve rural health. We look forward to collaborating to ensure our state’s application reflects the full breadth of resources available to meet the needs of rural residents.</w:t>
      </w:r>
    </w:p>
    <w:p w14:paraId="15DC261A" w14:textId="14996CB8" w:rsidR="009719C8" w:rsidRDefault="65598B03" w:rsidP="3CC09E72">
      <w:pPr>
        <w:spacing w:before="240" w:after="240"/>
      </w:pPr>
      <w:r w:rsidRPr="3CC09E72">
        <w:rPr>
          <w:rFonts w:ascii="Aptos" w:eastAsia="Aptos" w:hAnsi="Aptos" w:cs="Aptos"/>
        </w:rPr>
        <w:t>Sincerely,</w:t>
      </w:r>
    </w:p>
    <w:p w14:paraId="2C078E63" w14:textId="66DCE264" w:rsidR="009719C8" w:rsidRDefault="65598B03" w:rsidP="1191E3C0">
      <w:pPr>
        <w:spacing w:before="240" w:after="240"/>
        <w:rPr>
          <w:rFonts w:ascii="Aptos" w:eastAsia="Aptos" w:hAnsi="Aptos" w:cs="Aptos"/>
          <w:highlight w:val="yellow"/>
        </w:rPr>
      </w:pPr>
      <w:r w:rsidRPr="1191E3C0">
        <w:rPr>
          <w:rFonts w:ascii="Aptos" w:eastAsia="Aptos" w:hAnsi="Aptos" w:cs="Aptos"/>
          <w:highlight w:val="yellow"/>
        </w:rPr>
        <w:t>[Name]</w:t>
      </w:r>
      <w:r w:rsidR="006138BE">
        <w:br/>
      </w:r>
      <w:r w:rsidRPr="1191E3C0">
        <w:rPr>
          <w:rFonts w:ascii="Aptos" w:eastAsia="Aptos" w:hAnsi="Aptos" w:cs="Aptos"/>
          <w:highlight w:val="yellow"/>
        </w:rPr>
        <w:t>[Title]</w:t>
      </w:r>
      <w:r w:rsidR="006138BE">
        <w:br/>
      </w:r>
      <w:r w:rsidRPr="1191E3C0">
        <w:rPr>
          <w:rFonts w:ascii="Aptos" w:eastAsia="Aptos" w:hAnsi="Aptos" w:cs="Aptos"/>
          <w:highlight w:val="yellow"/>
        </w:rPr>
        <w:t>[Organization Name]</w:t>
      </w:r>
      <w:r w:rsidR="006138BE">
        <w:br/>
      </w:r>
      <w:r w:rsidRPr="1191E3C0">
        <w:rPr>
          <w:rFonts w:ascii="Aptos" w:eastAsia="Aptos" w:hAnsi="Aptos" w:cs="Aptos"/>
          <w:highlight w:val="yellow"/>
        </w:rPr>
        <w:t>[Contact Information]</w:t>
      </w:r>
    </w:p>
    <w:sectPr w:rsidR="009719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CD4EF"/>
    <w:multiLevelType w:val="hybridMultilevel"/>
    <w:tmpl w:val="2EB411EA"/>
    <w:lvl w:ilvl="0" w:tplc="AC722E04">
      <w:start w:val="1"/>
      <w:numFmt w:val="bullet"/>
      <w:lvlText w:val=""/>
      <w:lvlJc w:val="left"/>
      <w:pPr>
        <w:ind w:left="720" w:hanging="360"/>
      </w:pPr>
      <w:rPr>
        <w:rFonts w:ascii="Symbol" w:hAnsi="Symbol" w:hint="default"/>
      </w:rPr>
    </w:lvl>
    <w:lvl w:ilvl="1" w:tplc="C160FF82">
      <w:start w:val="1"/>
      <w:numFmt w:val="bullet"/>
      <w:lvlText w:val="o"/>
      <w:lvlJc w:val="left"/>
      <w:pPr>
        <w:ind w:left="1440" w:hanging="360"/>
      </w:pPr>
      <w:rPr>
        <w:rFonts w:ascii="Courier New" w:hAnsi="Courier New" w:hint="default"/>
      </w:rPr>
    </w:lvl>
    <w:lvl w:ilvl="2" w:tplc="BEC419EC">
      <w:start w:val="1"/>
      <w:numFmt w:val="bullet"/>
      <w:lvlText w:val=""/>
      <w:lvlJc w:val="left"/>
      <w:pPr>
        <w:ind w:left="2160" w:hanging="360"/>
      </w:pPr>
      <w:rPr>
        <w:rFonts w:ascii="Wingdings" w:hAnsi="Wingdings" w:hint="default"/>
      </w:rPr>
    </w:lvl>
    <w:lvl w:ilvl="3" w:tplc="F02A3B9C">
      <w:start w:val="1"/>
      <w:numFmt w:val="bullet"/>
      <w:lvlText w:val=""/>
      <w:lvlJc w:val="left"/>
      <w:pPr>
        <w:ind w:left="2880" w:hanging="360"/>
      </w:pPr>
      <w:rPr>
        <w:rFonts w:ascii="Symbol" w:hAnsi="Symbol" w:hint="default"/>
      </w:rPr>
    </w:lvl>
    <w:lvl w:ilvl="4" w:tplc="426C9B9A">
      <w:start w:val="1"/>
      <w:numFmt w:val="bullet"/>
      <w:lvlText w:val="o"/>
      <w:lvlJc w:val="left"/>
      <w:pPr>
        <w:ind w:left="3600" w:hanging="360"/>
      </w:pPr>
      <w:rPr>
        <w:rFonts w:ascii="Courier New" w:hAnsi="Courier New" w:hint="default"/>
      </w:rPr>
    </w:lvl>
    <w:lvl w:ilvl="5" w:tplc="1436AF94">
      <w:start w:val="1"/>
      <w:numFmt w:val="bullet"/>
      <w:lvlText w:val=""/>
      <w:lvlJc w:val="left"/>
      <w:pPr>
        <w:ind w:left="4320" w:hanging="360"/>
      </w:pPr>
      <w:rPr>
        <w:rFonts w:ascii="Wingdings" w:hAnsi="Wingdings" w:hint="default"/>
      </w:rPr>
    </w:lvl>
    <w:lvl w:ilvl="6" w:tplc="738645E8">
      <w:start w:val="1"/>
      <w:numFmt w:val="bullet"/>
      <w:lvlText w:val=""/>
      <w:lvlJc w:val="left"/>
      <w:pPr>
        <w:ind w:left="5040" w:hanging="360"/>
      </w:pPr>
      <w:rPr>
        <w:rFonts w:ascii="Symbol" w:hAnsi="Symbol" w:hint="default"/>
      </w:rPr>
    </w:lvl>
    <w:lvl w:ilvl="7" w:tplc="68201B1A">
      <w:start w:val="1"/>
      <w:numFmt w:val="bullet"/>
      <w:lvlText w:val="o"/>
      <w:lvlJc w:val="left"/>
      <w:pPr>
        <w:ind w:left="5760" w:hanging="360"/>
      </w:pPr>
      <w:rPr>
        <w:rFonts w:ascii="Courier New" w:hAnsi="Courier New" w:hint="default"/>
      </w:rPr>
    </w:lvl>
    <w:lvl w:ilvl="8" w:tplc="36A26C32">
      <w:start w:val="1"/>
      <w:numFmt w:val="bullet"/>
      <w:lvlText w:val=""/>
      <w:lvlJc w:val="left"/>
      <w:pPr>
        <w:ind w:left="6480" w:hanging="360"/>
      </w:pPr>
      <w:rPr>
        <w:rFonts w:ascii="Wingdings" w:hAnsi="Wingdings" w:hint="default"/>
      </w:rPr>
    </w:lvl>
  </w:abstractNum>
  <w:abstractNum w:abstractNumId="1" w15:restartNumberingAfterBreak="0">
    <w:nsid w:val="71F1C604"/>
    <w:multiLevelType w:val="hybridMultilevel"/>
    <w:tmpl w:val="059C70D8"/>
    <w:lvl w:ilvl="0" w:tplc="7526D37E">
      <w:start w:val="1"/>
      <w:numFmt w:val="bullet"/>
      <w:lvlText w:val="·"/>
      <w:lvlJc w:val="left"/>
      <w:pPr>
        <w:ind w:left="720" w:hanging="360"/>
      </w:pPr>
      <w:rPr>
        <w:rFonts w:ascii="Symbol" w:hAnsi="Symbol" w:hint="default"/>
      </w:rPr>
    </w:lvl>
    <w:lvl w:ilvl="1" w:tplc="2D6E312C">
      <w:start w:val="1"/>
      <w:numFmt w:val="bullet"/>
      <w:lvlText w:val="o"/>
      <w:lvlJc w:val="left"/>
      <w:pPr>
        <w:ind w:left="1440" w:hanging="360"/>
      </w:pPr>
      <w:rPr>
        <w:rFonts w:ascii="Courier New" w:hAnsi="Courier New" w:hint="default"/>
      </w:rPr>
    </w:lvl>
    <w:lvl w:ilvl="2" w:tplc="BD480E04">
      <w:start w:val="1"/>
      <w:numFmt w:val="bullet"/>
      <w:lvlText w:val=""/>
      <w:lvlJc w:val="left"/>
      <w:pPr>
        <w:ind w:left="2160" w:hanging="360"/>
      </w:pPr>
      <w:rPr>
        <w:rFonts w:ascii="Wingdings" w:hAnsi="Wingdings" w:hint="default"/>
      </w:rPr>
    </w:lvl>
    <w:lvl w:ilvl="3" w:tplc="188C303C">
      <w:start w:val="1"/>
      <w:numFmt w:val="bullet"/>
      <w:lvlText w:val=""/>
      <w:lvlJc w:val="left"/>
      <w:pPr>
        <w:ind w:left="2880" w:hanging="360"/>
      </w:pPr>
      <w:rPr>
        <w:rFonts w:ascii="Symbol" w:hAnsi="Symbol" w:hint="default"/>
      </w:rPr>
    </w:lvl>
    <w:lvl w:ilvl="4" w:tplc="FF088D12">
      <w:start w:val="1"/>
      <w:numFmt w:val="bullet"/>
      <w:lvlText w:val="o"/>
      <w:lvlJc w:val="left"/>
      <w:pPr>
        <w:ind w:left="3600" w:hanging="360"/>
      </w:pPr>
      <w:rPr>
        <w:rFonts w:ascii="Courier New" w:hAnsi="Courier New" w:hint="default"/>
      </w:rPr>
    </w:lvl>
    <w:lvl w:ilvl="5" w:tplc="92BA595A">
      <w:start w:val="1"/>
      <w:numFmt w:val="bullet"/>
      <w:lvlText w:val=""/>
      <w:lvlJc w:val="left"/>
      <w:pPr>
        <w:ind w:left="4320" w:hanging="360"/>
      </w:pPr>
      <w:rPr>
        <w:rFonts w:ascii="Wingdings" w:hAnsi="Wingdings" w:hint="default"/>
      </w:rPr>
    </w:lvl>
    <w:lvl w:ilvl="6" w:tplc="30B26958">
      <w:start w:val="1"/>
      <w:numFmt w:val="bullet"/>
      <w:lvlText w:val=""/>
      <w:lvlJc w:val="left"/>
      <w:pPr>
        <w:ind w:left="5040" w:hanging="360"/>
      </w:pPr>
      <w:rPr>
        <w:rFonts w:ascii="Symbol" w:hAnsi="Symbol" w:hint="default"/>
      </w:rPr>
    </w:lvl>
    <w:lvl w:ilvl="7" w:tplc="EC7287B0">
      <w:start w:val="1"/>
      <w:numFmt w:val="bullet"/>
      <w:lvlText w:val="o"/>
      <w:lvlJc w:val="left"/>
      <w:pPr>
        <w:ind w:left="5760" w:hanging="360"/>
      </w:pPr>
      <w:rPr>
        <w:rFonts w:ascii="Courier New" w:hAnsi="Courier New" w:hint="default"/>
      </w:rPr>
    </w:lvl>
    <w:lvl w:ilvl="8" w:tplc="0E46F7B4">
      <w:start w:val="1"/>
      <w:numFmt w:val="bullet"/>
      <w:lvlText w:val=""/>
      <w:lvlJc w:val="left"/>
      <w:pPr>
        <w:ind w:left="6480" w:hanging="360"/>
      </w:pPr>
      <w:rPr>
        <w:rFonts w:ascii="Wingdings" w:hAnsi="Wingdings" w:hint="default"/>
      </w:rPr>
    </w:lvl>
  </w:abstractNum>
  <w:num w:numId="1" w16cid:durableId="65956384">
    <w:abstractNumId w:val="1"/>
  </w:num>
  <w:num w:numId="2" w16cid:durableId="73673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0CF79E"/>
    <w:rsid w:val="00085D9F"/>
    <w:rsid w:val="00150FDF"/>
    <w:rsid w:val="00313474"/>
    <w:rsid w:val="00375133"/>
    <w:rsid w:val="004330B9"/>
    <w:rsid w:val="00453B90"/>
    <w:rsid w:val="0046649E"/>
    <w:rsid w:val="0046E424"/>
    <w:rsid w:val="004B7427"/>
    <w:rsid w:val="004F3835"/>
    <w:rsid w:val="006138BE"/>
    <w:rsid w:val="00626070"/>
    <w:rsid w:val="00793DA8"/>
    <w:rsid w:val="009719C8"/>
    <w:rsid w:val="00B06B26"/>
    <w:rsid w:val="00B515AD"/>
    <w:rsid w:val="00D5F472"/>
    <w:rsid w:val="00E9532F"/>
    <w:rsid w:val="00F47AC7"/>
    <w:rsid w:val="01288209"/>
    <w:rsid w:val="020BFF38"/>
    <w:rsid w:val="03092831"/>
    <w:rsid w:val="03467AF9"/>
    <w:rsid w:val="04801FC8"/>
    <w:rsid w:val="04C40CBA"/>
    <w:rsid w:val="05278D5A"/>
    <w:rsid w:val="054E494A"/>
    <w:rsid w:val="06080902"/>
    <w:rsid w:val="0671BD27"/>
    <w:rsid w:val="06E24FF9"/>
    <w:rsid w:val="07FE93DD"/>
    <w:rsid w:val="0831B673"/>
    <w:rsid w:val="0A2A8A3B"/>
    <w:rsid w:val="0AF7F106"/>
    <w:rsid w:val="0B005340"/>
    <w:rsid w:val="0B0EB804"/>
    <w:rsid w:val="0B57E795"/>
    <w:rsid w:val="0B964C0E"/>
    <w:rsid w:val="0C0D6CFC"/>
    <w:rsid w:val="0C3F49E0"/>
    <w:rsid w:val="0CABBB9E"/>
    <w:rsid w:val="0CD97609"/>
    <w:rsid w:val="0D6F5577"/>
    <w:rsid w:val="0DFD20C1"/>
    <w:rsid w:val="0E81BB7F"/>
    <w:rsid w:val="0E92A25F"/>
    <w:rsid w:val="0F2CDE45"/>
    <w:rsid w:val="0F3D77D6"/>
    <w:rsid w:val="0F9968E2"/>
    <w:rsid w:val="100344B2"/>
    <w:rsid w:val="108D3392"/>
    <w:rsid w:val="1191E3C0"/>
    <w:rsid w:val="11F1EBF3"/>
    <w:rsid w:val="123501C5"/>
    <w:rsid w:val="14081CFF"/>
    <w:rsid w:val="1408A56E"/>
    <w:rsid w:val="177E9E3E"/>
    <w:rsid w:val="1796E11C"/>
    <w:rsid w:val="18524DC0"/>
    <w:rsid w:val="18D3ADB1"/>
    <w:rsid w:val="1A0372E6"/>
    <w:rsid w:val="1A25E274"/>
    <w:rsid w:val="1AACDD82"/>
    <w:rsid w:val="1AC3A184"/>
    <w:rsid w:val="1AD981BF"/>
    <w:rsid w:val="1AF02F4A"/>
    <w:rsid w:val="1C58228D"/>
    <w:rsid w:val="1C7BCD19"/>
    <w:rsid w:val="1DB42F63"/>
    <w:rsid w:val="1E4A21CC"/>
    <w:rsid w:val="1F289AD7"/>
    <w:rsid w:val="1F705C35"/>
    <w:rsid w:val="1F8C6206"/>
    <w:rsid w:val="1FCD4196"/>
    <w:rsid w:val="200CA5DB"/>
    <w:rsid w:val="204A0213"/>
    <w:rsid w:val="218A1CEB"/>
    <w:rsid w:val="231EC10B"/>
    <w:rsid w:val="236A8061"/>
    <w:rsid w:val="2387FDE4"/>
    <w:rsid w:val="23A72DC5"/>
    <w:rsid w:val="24C7DDBB"/>
    <w:rsid w:val="2501D591"/>
    <w:rsid w:val="265BE101"/>
    <w:rsid w:val="26656E53"/>
    <w:rsid w:val="26684744"/>
    <w:rsid w:val="2765C709"/>
    <w:rsid w:val="284B1699"/>
    <w:rsid w:val="294B488F"/>
    <w:rsid w:val="296DA65E"/>
    <w:rsid w:val="29966615"/>
    <w:rsid w:val="2A70F341"/>
    <w:rsid w:val="2B5A39C2"/>
    <w:rsid w:val="2B8D4F82"/>
    <w:rsid w:val="2BAE053D"/>
    <w:rsid w:val="2C528415"/>
    <w:rsid w:val="2CDBB5A9"/>
    <w:rsid w:val="2F870E4B"/>
    <w:rsid w:val="31B01EC9"/>
    <w:rsid w:val="328A507E"/>
    <w:rsid w:val="32922F8F"/>
    <w:rsid w:val="3294D621"/>
    <w:rsid w:val="33182F53"/>
    <w:rsid w:val="334B0150"/>
    <w:rsid w:val="33798FD9"/>
    <w:rsid w:val="33C4D5EE"/>
    <w:rsid w:val="3523BCBF"/>
    <w:rsid w:val="3579A548"/>
    <w:rsid w:val="36EADC5B"/>
    <w:rsid w:val="373B2B56"/>
    <w:rsid w:val="38685B5D"/>
    <w:rsid w:val="38BCF209"/>
    <w:rsid w:val="38F10A5F"/>
    <w:rsid w:val="391E335D"/>
    <w:rsid w:val="396039A2"/>
    <w:rsid w:val="3A68177D"/>
    <w:rsid w:val="3B8E5ADE"/>
    <w:rsid w:val="3BA10A78"/>
    <w:rsid w:val="3C4044CA"/>
    <w:rsid w:val="3CB2F463"/>
    <w:rsid w:val="3CC09E72"/>
    <w:rsid w:val="3D929899"/>
    <w:rsid w:val="3DB04169"/>
    <w:rsid w:val="3E198740"/>
    <w:rsid w:val="3FF20F5E"/>
    <w:rsid w:val="406B1D62"/>
    <w:rsid w:val="414ED9F3"/>
    <w:rsid w:val="41C60E96"/>
    <w:rsid w:val="421B1FBB"/>
    <w:rsid w:val="43CB8752"/>
    <w:rsid w:val="4473B78F"/>
    <w:rsid w:val="44FB4AAC"/>
    <w:rsid w:val="461A3EF3"/>
    <w:rsid w:val="4632A7A5"/>
    <w:rsid w:val="466B4823"/>
    <w:rsid w:val="475CC330"/>
    <w:rsid w:val="478E625B"/>
    <w:rsid w:val="47C823FF"/>
    <w:rsid w:val="47F9B688"/>
    <w:rsid w:val="48AFC33B"/>
    <w:rsid w:val="48B372F9"/>
    <w:rsid w:val="490F926F"/>
    <w:rsid w:val="49CA224B"/>
    <w:rsid w:val="4A52FCE2"/>
    <w:rsid w:val="4A92EE79"/>
    <w:rsid w:val="4AD67C06"/>
    <w:rsid w:val="4AEAA9BB"/>
    <w:rsid w:val="4AF646B5"/>
    <w:rsid w:val="4B6ED8A1"/>
    <w:rsid w:val="4B703BEB"/>
    <w:rsid w:val="4B857DA2"/>
    <w:rsid w:val="4C025CB3"/>
    <w:rsid w:val="4C204B57"/>
    <w:rsid w:val="4C29CA48"/>
    <w:rsid w:val="4C703B88"/>
    <w:rsid w:val="4CACB831"/>
    <w:rsid w:val="4D4DE530"/>
    <w:rsid w:val="4DE06AC6"/>
    <w:rsid w:val="4E0F87F8"/>
    <w:rsid w:val="4E43DF3E"/>
    <w:rsid w:val="4F2EEFE4"/>
    <w:rsid w:val="4F7047DE"/>
    <w:rsid w:val="50078AE8"/>
    <w:rsid w:val="50A17B39"/>
    <w:rsid w:val="50DACCF2"/>
    <w:rsid w:val="519B40A7"/>
    <w:rsid w:val="51EE1CD4"/>
    <w:rsid w:val="527A79B2"/>
    <w:rsid w:val="52C5D2DC"/>
    <w:rsid w:val="537C77D4"/>
    <w:rsid w:val="53EC1259"/>
    <w:rsid w:val="54478FAA"/>
    <w:rsid w:val="55164F90"/>
    <w:rsid w:val="5583FBF4"/>
    <w:rsid w:val="55A23128"/>
    <w:rsid w:val="563E9DB2"/>
    <w:rsid w:val="5708C2CB"/>
    <w:rsid w:val="5751CA89"/>
    <w:rsid w:val="57A6C42E"/>
    <w:rsid w:val="585416A5"/>
    <w:rsid w:val="58636BB9"/>
    <w:rsid w:val="59FF07EF"/>
    <w:rsid w:val="5AB9DCD6"/>
    <w:rsid w:val="5ACD2F6D"/>
    <w:rsid w:val="5B643A70"/>
    <w:rsid w:val="5D209B74"/>
    <w:rsid w:val="5D98BBC9"/>
    <w:rsid w:val="5D9DC83E"/>
    <w:rsid w:val="5DE1D0C5"/>
    <w:rsid w:val="5E0B86B2"/>
    <w:rsid w:val="5E105470"/>
    <w:rsid w:val="5FA6B454"/>
    <w:rsid w:val="60C8E5A2"/>
    <w:rsid w:val="60D269CC"/>
    <w:rsid w:val="60EECBD0"/>
    <w:rsid w:val="610AE957"/>
    <w:rsid w:val="61B76F4B"/>
    <w:rsid w:val="63233D18"/>
    <w:rsid w:val="6359916C"/>
    <w:rsid w:val="63B252FD"/>
    <w:rsid w:val="64D6C0F4"/>
    <w:rsid w:val="65572F47"/>
    <w:rsid w:val="65598B03"/>
    <w:rsid w:val="65880973"/>
    <w:rsid w:val="668BAC8C"/>
    <w:rsid w:val="66C2F4BD"/>
    <w:rsid w:val="6706E236"/>
    <w:rsid w:val="671053A9"/>
    <w:rsid w:val="6739237A"/>
    <w:rsid w:val="678D5E27"/>
    <w:rsid w:val="67949CC6"/>
    <w:rsid w:val="679E09D0"/>
    <w:rsid w:val="67AE2449"/>
    <w:rsid w:val="67ECADB6"/>
    <w:rsid w:val="68712174"/>
    <w:rsid w:val="68D8A711"/>
    <w:rsid w:val="693B55EC"/>
    <w:rsid w:val="6A6999F8"/>
    <w:rsid w:val="6AFDC3A1"/>
    <w:rsid w:val="6B0ADDE8"/>
    <w:rsid w:val="6B2101A1"/>
    <w:rsid w:val="6B2B4F89"/>
    <w:rsid w:val="6C8ABC2B"/>
    <w:rsid w:val="6CCB4AA6"/>
    <w:rsid w:val="6CE62EA7"/>
    <w:rsid w:val="6CEBAABA"/>
    <w:rsid w:val="6D73953D"/>
    <w:rsid w:val="6F45C51A"/>
    <w:rsid w:val="700CF79E"/>
    <w:rsid w:val="71407B15"/>
    <w:rsid w:val="714BDA02"/>
    <w:rsid w:val="724136FE"/>
    <w:rsid w:val="73141941"/>
    <w:rsid w:val="744572BE"/>
    <w:rsid w:val="7565F4AC"/>
    <w:rsid w:val="756A8444"/>
    <w:rsid w:val="75D01B6A"/>
    <w:rsid w:val="760AA5A1"/>
    <w:rsid w:val="77D864BD"/>
    <w:rsid w:val="786CF50B"/>
    <w:rsid w:val="78B7FC2E"/>
    <w:rsid w:val="7B5BCFE1"/>
    <w:rsid w:val="7B97FB4E"/>
    <w:rsid w:val="7C509A05"/>
    <w:rsid w:val="7C6FB33B"/>
    <w:rsid w:val="7D1BB765"/>
    <w:rsid w:val="7DD3E639"/>
    <w:rsid w:val="7DFAA5EA"/>
    <w:rsid w:val="7F5D4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CF79E"/>
  <w15:chartTrackingRefBased/>
  <w15:docId w15:val="{12073722-36EA-4D55-94C0-C2C9F0471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3CC09E72"/>
    <w:pPr>
      <w:ind w:left="720"/>
      <w:contextualSpacing/>
    </w:pPr>
  </w:style>
  <w:style w:type="character" w:styleId="Hyperlink">
    <w:name w:val="Hyperlink"/>
    <w:basedOn w:val="DefaultParagraphFont"/>
    <w:uiPriority w:val="99"/>
    <w:unhideWhenUsed/>
    <w:rsid w:val="00313474"/>
    <w:rPr>
      <w:color w:val="467886" w:themeColor="hyperlink"/>
      <w:u w:val="single"/>
    </w:rPr>
  </w:style>
  <w:style w:type="character" w:styleId="UnresolvedMention">
    <w:name w:val="Unresolved Mention"/>
    <w:basedOn w:val="DefaultParagraphFont"/>
    <w:uiPriority w:val="99"/>
    <w:semiHidden/>
    <w:unhideWhenUsed/>
    <w:rsid w:val="003134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nationalcouncil-org.zoom.us/rec/play/Hpj8I_4ZfCaJG7h9d5AMGLO9N8fDXFiU-ZG5UL3QW3a_EsEb5tjsMvXWJ_xNKU-hUcbGUGDZ5fXeLG8C.Ispmk9LL0aWE2h3B?eagerLoadZvaPages=sidemenu.billing.plan_management&amp;accessLevel=meeting&amp;canPlayFromShare=true&amp;from=my_recording&amp;continueMode=true&amp;componentName=rec-play&amp;originRequestUrl=https%3A%2F%2Fthenationalcouncil-org.zoom.us%2Frec%2Fshare%2Fyp6u4r0ziiQcCWwHFcN_Wv0YHccN9foYkseTHqEnES9r4QcOXlLZ7xcvYEd-6OJp.Ws6bTmbsxcO2cbVa&amp;mkt_tok=NzczLU1KRi0zNzkAAAGdRaT6s6PwzuzC8gSfMratk9DDvaP9l-lfFpSGsUzw_lHds8USB2O0rKqO8D6S-8b66P7DR3s6TmGFHjfmLufVc9leX9AGLurp8dzT8rtEYILb5w"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ages.thenationalcouncil.org/rs/773-MJF-379/images/Webinar%20Slides%20RHTP.pdf?version=0&amp;mkt_tok=NzczLU1KRi0zNzkAAAGdRaT6srxG5GcHwkulzCvMWewBc306czdAHGSlKhfnlW0QRQD_qp4IJRmf8KewlzJUnZ5j8b8q00cFe5AzXi_aMjrbbs2wE2IkSrWFBJLhDH4gmghttps://pages.thenationalcouncil.org/rs/773-MJF-379/images/Webinar%20Slides%20RHTP.pdf?version=0&amp;mkt_tok=NzczLU1KRi0zNzkAAAGdRaT6srxG5GcHwkulzCvMWewBc306czdAHGSlKhfnlW0QRQD_qp4IJRmf8KewlzJUnZ5j8b8q00cFe5AzXi_aMjrbbs2wE2IkSrWFBJLhDH4gm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fdab44-d785-40f7-b481-360ec8a3ba9c">
      <Terms xmlns="http://schemas.microsoft.com/office/infopath/2007/PartnerControls"/>
    </lcf76f155ced4ddcb4097134ff3c332f>
    <TaxCatchAll xmlns="353f8bf1-3be0-4f29-b9e3-5ad9eb4dee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C56C0E7E0F704981E365B7DECFC31D" ma:contentTypeVersion="18" ma:contentTypeDescription="Create a new document." ma:contentTypeScope="" ma:versionID="a7aafdb3a161819a2898718bbb6fc8b2">
  <xsd:schema xmlns:xsd="http://www.w3.org/2001/XMLSchema" xmlns:xs="http://www.w3.org/2001/XMLSchema" xmlns:p="http://schemas.microsoft.com/office/2006/metadata/properties" xmlns:ns2="28fdab44-d785-40f7-b481-360ec8a3ba9c" xmlns:ns3="353f8bf1-3be0-4f29-b9e3-5ad9eb4dee55" targetNamespace="http://schemas.microsoft.com/office/2006/metadata/properties" ma:root="true" ma:fieldsID="78f00686f17ca61d6262c93a1b6c676c" ns2:_="" ns3:_="">
    <xsd:import namespace="28fdab44-d785-40f7-b481-360ec8a3ba9c"/>
    <xsd:import namespace="353f8bf1-3be0-4f29-b9e3-5ad9eb4dee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dab44-d785-40f7-b481-360ec8a3ba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98304ef-af6d-4835-9de1-cb43745920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3f8bf1-3be0-4f29-b9e3-5ad9eb4dee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36e4d5-8d9b-48ae-a6d2-9c881bd3c322}" ma:internalName="TaxCatchAll" ma:showField="CatchAllData" ma:web="353f8bf1-3be0-4f29-b9e3-5ad9eb4dee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E26280-9D75-48AA-856E-7C9D73EE9AE1}">
  <ds:schemaRefs>
    <ds:schemaRef ds:uri="http://schemas.microsoft.com/office/2006/metadata/properties"/>
    <ds:schemaRef ds:uri="http://schemas.microsoft.com/office/infopath/2007/PartnerControls"/>
    <ds:schemaRef ds:uri="28fdab44-d785-40f7-b481-360ec8a3ba9c"/>
    <ds:schemaRef ds:uri="353f8bf1-3be0-4f29-b9e3-5ad9eb4dee55"/>
  </ds:schemaRefs>
</ds:datastoreItem>
</file>

<file path=customXml/itemProps2.xml><?xml version="1.0" encoding="utf-8"?>
<ds:datastoreItem xmlns:ds="http://schemas.openxmlformats.org/officeDocument/2006/customXml" ds:itemID="{4AB4F177-3D89-4712-B199-27D4C8607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dab44-d785-40f7-b481-360ec8a3ba9c"/>
    <ds:schemaRef ds:uri="353f8bf1-3be0-4f29-b9e3-5ad9eb4de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228A49-377A-4B69-AADF-AC137C4554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1178</Words>
  <Characters>6716</Characters>
  <Application>Microsoft Office Word</Application>
  <DocSecurity>0</DocSecurity>
  <Lines>55</Lines>
  <Paragraphs>15</Paragraphs>
  <ScaleCrop>false</ScaleCrop>
  <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Delia</dc:creator>
  <cp:keywords/>
  <dc:description/>
  <cp:lastModifiedBy>Irene Tung</cp:lastModifiedBy>
  <cp:revision>3</cp:revision>
  <dcterms:created xsi:type="dcterms:W3CDTF">2026-04-21T17:07:00Z</dcterms:created>
  <dcterms:modified xsi:type="dcterms:W3CDTF">2026-04-22T15:25:00Z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0x010100CEC56C0E7E0F704981E365B7DECFC31D</vt:lpwstr>
  </property>
  <property fmtid="{D5CDD505-2E9C-101B-9397-08002B2CF9AE}" pid="3" name="MediaServiceImageTags">
    <vt:lpwstr/>
  </property>
  <property fmtid="{D5CDD505-2E9C-101B-9397-08002B2CF9AE}" pid="4" name="GrammarlyDocumentId">
    <vt:lpwstr>c4082fbe-5554-4f4e-a9f1-fe9354b7bf6d</vt:lpwstr>
  </property>
</Properties>
</file>